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FFEC6"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0E631DA9" wp14:editId="0B75914C">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4FC70ED6" w14:textId="77777777" w:rsidR="006C05CE" w:rsidRPr="00C175F9" w:rsidRDefault="00442C20" w:rsidP="00B14985">
                            <w:pPr>
                              <w:jc w:val="right"/>
                              <w:rPr>
                                <w:rFonts w:ascii="Calibri Light" w:hAnsi="Calibri Light"/>
                                <w:b/>
                                <w:color w:val="FF0000"/>
                                <w:sz w:val="20"/>
                              </w:rPr>
                            </w:pPr>
                            <w:hyperlink r:id="rId8" w:history="1">
                              <w:r w:rsidR="006C05CE"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631DA9"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4FC70ED6" w14:textId="77777777" w:rsidR="006C05CE" w:rsidRPr="00C175F9" w:rsidRDefault="00442C20" w:rsidP="00B14985">
                      <w:pPr>
                        <w:jc w:val="right"/>
                        <w:rPr>
                          <w:rFonts w:ascii="Calibri Light" w:hAnsi="Calibri Light"/>
                          <w:b/>
                          <w:color w:val="FF0000"/>
                          <w:sz w:val="20"/>
                        </w:rPr>
                      </w:pPr>
                      <w:hyperlink r:id="rId9" w:history="1">
                        <w:r w:rsidR="006C05CE"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3853CD3A" wp14:editId="01F501E4">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1C82DDA" w14:textId="77777777" w:rsidR="006C05CE" w:rsidRPr="00831B07" w:rsidRDefault="006C05CE"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3CD3A"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1C82DDA" w14:textId="77777777" w:rsidR="006C05CE" w:rsidRPr="00831B07" w:rsidRDefault="006C05CE"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4E2A820B" w14:textId="77777777" w:rsidTr="001E6192">
        <w:trPr>
          <w:trHeight w:val="592"/>
        </w:trPr>
        <w:tc>
          <w:tcPr>
            <w:tcW w:w="1890" w:type="dxa"/>
            <w:gridSpan w:val="2"/>
            <w:vAlign w:val="center"/>
          </w:tcPr>
          <w:p w14:paraId="10BDBB5D"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2F5636CF" wp14:editId="198178C6">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59C9928F" w14:textId="77777777" w:rsidR="009C2829" w:rsidRPr="000257FB" w:rsidRDefault="009C2829" w:rsidP="005C542D">
            <w:pPr>
              <w:pStyle w:val="Header"/>
              <w:jc w:val="center"/>
              <w:rPr>
                <w:rFonts w:ascii="Calibri Light" w:hAnsi="Calibri Light"/>
              </w:rPr>
            </w:pPr>
            <w:r w:rsidRPr="000257FB">
              <w:rPr>
                <w:rFonts w:ascii="Calibri Light" w:hAnsi="Calibri Light"/>
                <w:color w:val="FFFFFF" w:themeColor="background1"/>
                <w:sz w:val="56"/>
              </w:rPr>
              <w:t>WEEKLY RELAYS</w:t>
            </w:r>
          </w:p>
        </w:tc>
        <w:tc>
          <w:tcPr>
            <w:tcW w:w="2160" w:type="dxa"/>
            <w:vAlign w:val="center"/>
          </w:tcPr>
          <w:p w14:paraId="2508657F" w14:textId="77777777" w:rsidR="009C2829" w:rsidRPr="000257FB" w:rsidRDefault="00AA4ABA" w:rsidP="00D00020">
            <w:pPr>
              <w:pStyle w:val="Header"/>
              <w:jc w:val="center"/>
              <w:rPr>
                <w:rFonts w:asciiTheme="majorHAnsi" w:hAnsiTheme="majorHAnsi"/>
                <w:b/>
              </w:rPr>
            </w:pPr>
            <w:r>
              <w:rPr>
                <w:rFonts w:asciiTheme="majorHAnsi" w:hAnsiTheme="majorHAnsi"/>
                <w:b/>
                <w:sz w:val="22"/>
              </w:rPr>
              <w:t xml:space="preserve">Nov. </w:t>
            </w:r>
            <w:r w:rsidR="00D00020">
              <w:rPr>
                <w:rFonts w:asciiTheme="majorHAnsi" w:hAnsiTheme="majorHAnsi"/>
                <w:b/>
                <w:sz w:val="22"/>
              </w:rPr>
              <w:t>10</w:t>
            </w:r>
            <w:r w:rsidR="009C2829">
              <w:rPr>
                <w:rFonts w:asciiTheme="majorHAnsi" w:hAnsiTheme="majorHAnsi"/>
                <w:b/>
                <w:sz w:val="22"/>
              </w:rPr>
              <w:t>, 2016</w:t>
            </w:r>
          </w:p>
        </w:tc>
      </w:tr>
      <w:tr w:rsidR="009C2829" w:rsidRPr="00B14985" w14:paraId="12849CA9"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4FCBAFB8"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1702F8AF" wp14:editId="680B0041">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542109DF"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09159DAD" wp14:editId="1D4EA415">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6ADA7C3D" w14:textId="77777777" w:rsidTr="005C54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26"/>
        </w:trPr>
        <w:tc>
          <w:tcPr>
            <w:tcW w:w="5130" w:type="dxa"/>
            <w:gridSpan w:val="3"/>
            <w:shd w:val="clear" w:color="auto" w:fill="D9D9D9" w:themeFill="background1" w:themeFillShade="D9"/>
          </w:tcPr>
          <w:p w14:paraId="047AC169" w14:textId="1D8855D4" w:rsidR="00936B3A" w:rsidRDefault="00936B3A" w:rsidP="003F0266">
            <w:pPr>
              <w:rPr>
                <w:rFonts w:ascii="Calibri Light" w:hAnsi="Calibri Light"/>
                <w:noProof/>
                <w:sz w:val="20"/>
              </w:rPr>
            </w:pPr>
          </w:p>
          <w:p w14:paraId="60E3EB5B" w14:textId="77777777" w:rsidR="00936B3A" w:rsidRDefault="00922537" w:rsidP="008B6179">
            <w:pPr>
              <w:rPr>
                <w:rFonts w:ascii="Calibri Light" w:hAnsi="Calibri Light"/>
                <w:b/>
                <w:noProof/>
                <w:sz w:val="20"/>
              </w:rPr>
            </w:pPr>
            <w:r>
              <w:rPr>
                <w:rFonts w:ascii="Calibri Light" w:hAnsi="Calibri Light"/>
                <w:b/>
                <w:noProof/>
                <w:sz w:val="20"/>
              </w:rPr>
              <w:t>OED</w:t>
            </w:r>
          </w:p>
          <w:p w14:paraId="6D40B185" w14:textId="77777777" w:rsidR="00922537" w:rsidRDefault="00922537" w:rsidP="00922537">
            <w:pPr>
              <w:rPr>
                <w:rFonts w:ascii="Calibri Light" w:hAnsi="Calibri Light"/>
                <w:noProof/>
                <w:sz w:val="20"/>
              </w:rPr>
            </w:pPr>
            <w:r w:rsidRPr="00922537">
              <w:rPr>
                <w:rFonts w:ascii="Calibri Light" w:hAnsi="Calibri Light"/>
                <w:noProof/>
                <w:sz w:val="20"/>
              </w:rPr>
              <w:t>The OED would like to congratulate everyone who represented UTMB at our the national AAMC meeting. Our faculty and staff took some of their best and most innovative work to poster sessions, round tables and workshops.</w:t>
            </w:r>
          </w:p>
          <w:p w14:paraId="59954285" w14:textId="77777777" w:rsidR="00922537" w:rsidRDefault="00922537" w:rsidP="00922537">
            <w:pPr>
              <w:rPr>
                <w:rFonts w:ascii="Calibri Light" w:hAnsi="Calibri Light"/>
                <w:noProof/>
                <w:sz w:val="20"/>
              </w:rPr>
            </w:pPr>
          </w:p>
          <w:p w14:paraId="33855E78" w14:textId="039D17B2" w:rsidR="00922537" w:rsidRPr="00922537" w:rsidRDefault="00922537" w:rsidP="00922537">
            <w:pPr>
              <w:rPr>
                <w:rFonts w:ascii="Calibri Light" w:hAnsi="Calibri Light"/>
                <w:noProof/>
                <w:sz w:val="20"/>
              </w:rPr>
            </w:pPr>
            <w:r>
              <w:rPr>
                <w:rFonts w:ascii="Calibri Light" w:hAnsi="Calibri Light"/>
                <w:noProof/>
                <w:sz w:val="20"/>
              </w:rPr>
              <w:t>Upcoming Faculty Development O</w:t>
            </w:r>
            <w:r w:rsidRPr="00922537">
              <w:rPr>
                <w:rFonts w:ascii="Calibri Light" w:hAnsi="Calibri Light"/>
                <w:noProof/>
                <w:sz w:val="20"/>
              </w:rPr>
              <w:t>pportunities</w:t>
            </w:r>
          </w:p>
          <w:p w14:paraId="1E85E734" w14:textId="77777777" w:rsidR="00922537" w:rsidRDefault="00922537" w:rsidP="00922537">
            <w:pPr>
              <w:rPr>
                <w:rFonts w:ascii="Calibri Light" w:hAnsi="Calibri Light"/>
                <w:noProof/>
                <w:sz w:val="20"/>
              </w:rPr>
            </w:pPr>
            <w:r w:rsidRPr="00922537">
              <w:rPr>
                <w:rFonts w:ascii="Calibri Light" w:hAnsi="Calibri Light"/>
                <w:noProof/>
                <w:sz w:val="20"/>
              </w:rPr>
              <w:t> </w:t>
            </w:r>
            <w:hyperlink r:id="rId13" w:tgtFrame="_blank" w:history="1">
              <w:r w:rsidRPr="00922537">
                <w:rPr>
                  <w:rStyle w:val="Hyperlink"/>
                  <w:rFonts w:ascii="Calibri Light" w:hAnsi="Calibri Light"/>
                  <w:noProof/>
                  <w:sz w:val="20"/>
                </w:rPr>
                <w:t>https://som.utmb.edu/Educational_Affairs/OED/Calendar.asp</w:t>
              </w:r>
            </w:hyperlink>
          </w:p>
          <w:p w14:paraId="3CA2AE07" w14:textId="77777777" w:rsidR="00922537" w:rsidRDefault="00922537" w:rsidP="00922537">
            <w:pPr>
              <w:rPr>
                <w:rFonts w:ascii="Calibri Light" w:hAnsi="Calibri Light"/>
                <w:noProof/>
                <w:sz w:val="20"/>
              </w:rPr>
            </w:pPr>
          </w:p>
          <w:p w14:paraId="0DB8F941" w14:textId="77777777" w:rsidR="00922537" w:rsidRPr="00922537" w:rsidRDefault="00922537" w:rsidP="00922537">
            <w:pPr>
              <w:rPr>
                <w:rFonts w:ascii="Calibri Light" w:hAnsi="Calibri Light"/>
                <w:noProof/>
                <w:sz w:val="20"/>
              </w:rPr>
            </w:pPr>
            <w:r w:rsidRPr="00922537">
              <w:rPr>
                <w:rFonts w:ascii="Calibri Light" w:hAnsi="Calibri Light"/>
                <w:noProof/>
                <w:sz w:val="20"/>
              </w:rPr>
              <w:t>Other dates of note:</w:t>
            </w:r>
          </w:p>
          <w:p w14:paraId="0C3EE293" w14:textId="77777777" w:rsidR="00922537" w:rsidRPr="00922537" w:rsidRDefault="00922537" w:rsidP="00922537">
            <w:pPr>
              <w:rPr>
                <w:rFonts w:ascii="Calibri Light" w:hAnsi="Calibri Light"/>
                <w:noProof/>
                <w:sz w:val="20"/>
              </w:rPr>
            </w:pPr>
          </w:p>
          <w:p w14:paraId="6386C679" w14:textId="6F41A0A7" w:rsidR="00922537" w:rsidRPr="00922537" w:rsidRDefault="00922537" w:rsidP="00922537">
            <w:pPr>
              <w:rPr>
                <w:rFonts w:ascii="Calibri Light" w:hAnsi="Calibri Light"/>
                <w:noProof/>
                <w:sz w:val="20"/>
              </w:rPr>
            </w:pPr>
            <w:r>
              <w:rPr>
                <w:rFonts w:ascii="Calibri Light" w:hAnsi="Calibri Light"/>
                <w:noProof/>
                <w:sz w:val="20"/>
              </w:rPr>
              <w:t>Friday, November 18, 2016</w:t>
            </w:r>
            <w:r w:rsidRPr="00922537">
              <w:rPr>
                <w:rFonts w:ascii="Calibri Light" w:hAnsi="Calibri Light"/>
                <w:noProof/>
                <w:sz w:val="20"/>
              </w:rPr>
              <w:t>                        </w:t>
            </w:r>
          </w:p>
          <w:p w14:paraId="4478EE46" w14:textId="77777777" w:rsidR="00922537" w:rsidRPr="00922537" w:rsidRDefault="00922537" w:rsidP="00922537">
            <w:pPr>
              <w:rPr>
                <w:rFonts w:ascii="Calibri Light" w:hAnsi="Calibri Light"/>
                <w:noProof/>
                <w:sz w:val="20"/>
              </w:rPr>
            </w:pPr>
            <w:r w:rsidRPr="00922537">
              <w:rPr>
                <w:rFonts w:ascii="Calibri Light" w:hAnsi="Calibri Light"/>
                <w:noProof/>
                <w:sz w:val="20"/>
              </w:rPr>
              <w:t>Applications for the Leadership Education and Development (LEAD) Certificate Program through AAMC</w:t>
            </w:r>
          </w:p>
          <w:p w14:paraId="6E59C912" w14:textId="77777777" w:rsidR="00922537" w:rsidRPr="00922537" w:rsidRDefault="00922537" w:rsidP="00922537">
            <w:pPr>
              <w:rPr>
                <w:rFonts w:ascii="Calibri Light" w:hAnsi="Calibri Light"/>
                <w:noProof/>
                <w:sz w:val="20"/>
              </w:rPr>
            </w:pPr>
            <w:hyperlink r:id="rId14" w:tgtFrame="_blank" w:history="1">
              <w:r w:rsidRPr="00922537">
                <w:rPr>
                  <w:rStyle w:val="Hyperlink"/>
                  <w:rFonts w:ascii="Calibri Light" w:hAnsi="Calibri Light"/>
                  <w:noProof/>
                  <w:sz w:val="20"/>
                </w:rPr>
                <w:t>https://www.aamc.org/members/gea/lead/</w:t>
              </w:r>
            </w:hyperlink>
          </w:p>
          <w:p w14:paraId="0583A8FC" w14:textId="77777777" w:rsidR="00922537" w:rsidRPr="00922537" w:rsidRDefault="00922537" w:rsidP="00922537">
            <w:pPr>
              <w:rPr>
                <w:rFonts w:ascii="Calibri Light" w:hAnsi="Calibri Light"/>
                <w:noProof/>
                <w:sz w:val="20"/>
              </w:rPr>
            </w:pPr>
            <w:r w:rsidRPr="00922537">
              <w:rPr>
                <w:rFonts w:ascii="Calibri Light" w:hAnsi="Calibri Light"/>
                <w:noProof/>
                <w:sz w:val="20"/>
              </w:rPr>
              <w:t> </w:t>
            </w:r>
          </w:p>
          <w:p w14:paraId="26F67F53" w14:textId="77777777" w:rsidR="00922537" w:rsidRPr="00922537" w:rsidRDefault="00922537" w:rsidP="00922537">
            <w:pPr>
              <w:rPr>
                <w:rFonts w:ascii="Calibri Light" w:hAnsi="Calibri Light"/>
                <w:noProof/>
                <w:sz w:val="20"/>
              </w:rPr>
            </w:pPr>
            <w:r w:rsidRPr="00922537">
              <w:rPr>
                <w:rFonts w:ascii="Calibri Light" w:hAnsi="Calibri Light"/>
                <w:noProof/>
                <w:sz w:val="20"/>
              </w:rPr>
              <w:t>December 15, 2016         </w:t>
            </w:r>
          </w:p>
          <w:p w14:paraId="597F5A55" w14:textId="77777777" w:rsidR="00922537" w:rsidRPr="00922537" w:rsidRDefault="00922537" w:rsidP="00922537">
            <w:pPr>
              <w:rPr>
                <w:rFonts w:ascii="Calibri Light" w:hAnsi="Calibri Light"/>
                <w:noProof/>
                <w:sz w:val="20"/>
              </w:rPr>
            </w:pPr>
            <w:r w:rsidRPr="00922537">
              <w:rPr>
                <w:rFonts w:ascii="Calibri Light" w:hAnsi="Calibri Light"/>
                <w:noProof/>
                <w:sz w:val="20"/>
              </w:rPr>
              <w:t>Deadline for Submission of Posters and Abstracts to the International Association of Medical Science Educators</w:t>
            </w:r>
          </w:p>
          <w:p w14:paraId="05B95E27" w14:textId="77777777" w:rsidR="00922537" w:rsidRPr="00922537" w:rsidRDefault="00922537" w:rsidP="00922537">
            <w:pPr>
              <w:rPr>
                <w:rFonts w:ascii="Calibri Light" w:hAnsi="Calibri Light"/>
                <w:noProof/>
                <w:sz w:val="20"/>
              </w:rPr>
            </w:pPr>
            <w:hyperlink r:id="rId15" w:tgtFrame="_blank" w:history="1">
              <w:r w:rsidRPr="00922537">
                <w:rPr>
                  <w:rStyle w:val="Hyperlink"/>
                  <w:rFonts w:ascii="Calibri Light" w:hAnsi="Calibri Light"/>
                  <w:noProof/>
                  <w:sz w:val="20"/>
                </w:rPr>
                <w:t>http://www.iamse.org/iamse17-call-abstracts-reminder-due-1215/</w:t>
              </w:r>
            </w:hyperlink>
          </w:p>
          <w:p w14:paraId="335DA788" w14:textId="77777777" w:rsidR="00922537" w:rsidRPr="00922537" w:rsidRDefault="00922537" w:rsidP="00922537">
            <w:pPr>
              <w:rPr>
                <w:rFonts w:ascii="Calibri Light" w:hAnsi="Calibri Light"/>
                <w:noProof/>
                <w:sz w:val="20"/>
              </w:rPr>
            </w:pPr>
            <w:r w:rsidRPr="00922537">
              <w:rPr>
                <w:rFonts w:ascii="Calibri Light" w:hAnsi="Calibri Light"/>
                <w:noProof/>
                <w:sz w:val="20"/>
              </w:rPr>
              <w:t> </w:t>
            </w:r>
          </w:p>
          <w:p w14:paraId="2AF0CA13" w14:textId="77777777" w:rsidR="00922537" w:rsidRPr="00922537" w:rsidRDefault="00922537" w:rsidP="00922537">
            <w:pPr>
              <w:rPr>
                <w:rFonts w:ascii="Calibri Light" w:hAnsi="Calibri Light"/>
                <w:noProof/>
                <w:sz w:val="20"/>
              </w:rPr>
            </w:pPr>
            <w:r w:rsidRPr="00922537">
              <w:rPr>
                <w:rFonts w:ascii="Calibri Light" w:hAnsi="Calibri Light"/>
                <w:noProof/>
                <w:sz w:val="20"/>
              </w:rPr>
              <w:t>January 2017                      </w:t>
            </w:r>
          </w:p>
          <w:p w14:paraId="7285012F" w14:textId="77777777" w:rsidR="00922537" w:rsidRPr="00922537" w:rsidRDefault="00922537" w:rsidP="00922537">
            <w:pPr>
              <w:rPr>
                <w:rFonts w:ascii="Calibri Light" w:hAnsi="Calibri Light"/>
                <w:noProof/>
                <w:sz w:val="20"/>
              </w:rPr>
            </w:pPr>
            <w:r w:rsidRPr="00922537">
              <w:rPr>
                <w:rFonts w:ascii="Calibri Light" w:hAnsi="Calibri Light"/>
                <w:noProof/>
                <w:sz w:val="20"/>
              </w:rPr>
              <w:t> The OED will sponsor participation in the upcoming IAMSE Winter2017 Web Seminar Series Creating a</w:t>
            </w:r>
          </w:p>
          <w:p w14:paraId="738B5072" w14:textId="77777777" w:rsidR="00922537" w:rsidRPr="00922537" w:rsidRDefault="00922537" w:rsidP="00922537">
            <w:pPr>
              <w:rPr>
                <w:rFonts w:ascii="Calibri Light" w:hAnsi="Calibri Light"/>
                <w:noProof/>
                <w:sz w:val="20"/>
              </w:rPr>
            </w:pPr>
            <w:r w:rsidRPr="00922537">
              <w:rPr>
                <w:rFonts w:ascii="Calibri Light" w:hAnsi="Calibri Light"/>
                <w:noProof/>
                <w:sz w:val="20"/>
              </w:rPr>
              <w:t>Culture of Well-being at an Academic Health Center</w:t>
            </w:r>
          </w:p>
          <w:p w14:paraId="429A26AA" w14:textId="77777777" w:rsidR="00922537" w:rsidRPr="00922537" w:rsidRDefault="00922537" w:rsidP="00922537">
            <w:pPr>
              <w:rPr>
                <w:rFonts w:ascii="Calibri Light" w:hAnsi="Calibri Light"/>
                <w:noProof/>
                <w:sz w:val="20"/>
              </w:rPr>
            </w:pPr>
            <w:hyperlink r:id="rId16" w:tgtFrame="_blank" w:history="1">
              <w:r w:rsidRPr="00922537">
                <w:rPr>
                  <w:rStyle w:val="Hyperlink"/>
                  <w:rFonts w:ascii="Calibri Light" w:hAnsi="Calibri Light"/>
                  <w:noProof/>
                  <w:sz w:val="20"/>
                </w:rPr>
                <w:t>http://www.iamse.org/iamse-winter-2017-webcast-audio-seminar-save-date/</w:t>
              </w:r>
            </w:hyperlink>
          </w:p>
          <w:p w14:paraId="47FB1C62" w14:textId="77777777" w:rsidR="00922537" w:rsidRPr="00922537" w:rsidRDefault="00922537" w:rsidP="00922537">
            <w:pPr>
              <w:rPr>
                <w:rFonts w:ascii="Calibri Light" w:hAnsi="Calibri Light"/>
                <w:noProof/>
                <w:sz w:val="20"/>
              </w:rPr>
            </w:pPr>
          </w:p>
          <w:p w14:paraId="115A3687" w14:textId="77777777" w:rsidR="00442C20" w:rsidRPr="00442C20" w:rsidRDefault="00442C20" w:rsidP="00442C20">
            <w:pPr>
              <w:rPr>
                <w:rFonts w:ascii="Calibri Light" w:hAnsi="Calibri Light"/>
                <w:noProof/>
                <w:sz w:val="20"/>
              </w:rPr>
            </w:pPr>
            <w:r w:rsidRPr="00442C20">
              <w:rPr>
                <w:rFonts w:ascii="Calibri Light" w:hAnsi="Calibri Light"/>
                <w:bCs/>
                <w:noProof/>
                <w:sz w:val="20"/>
              </w:rPr>
              <w:t>OED and the MedEdMoment:</w:t>
            </w:r>
          </w:p>
          <w:p w14:paraId="4CEA8C71" w14:textId="77777777" w:rsidR="00442C20" w:rsidRPr="00442C20" w:rsidRDefault="00442C20" w:rsidP="00442C20">
            <w:pPr>
              <w:rPr>
                <w:rFonts w:ascii="Calibri Light" w:hAnsi="Calibri Light"/>
                <w:noProof/>
                <w:sz w:val="20"/>
              </w:rPr>
            </w:pPr>
            <w:r w:rsidRPr="00442C20">
              <w:rPr>
                <w:rFonts w:ascii="Calibri Light" w:hAnsi="Calibri Light"/>
                <w:noProof/>
                <w:sz w:val="20"/>
              </w:rPr>
              <w:t>This week many of us have been at our national meeting, it has been full of rich and deep discussions about all aspects of medical education across the continuum. I encourage you to stop and ask one of us about what we have learned, we will have a debrief on the calendar shortly, all are welcome to attend.</w:t>
            </w:r>
          </w:p>
          <w:p w14:paraId="5D1ABC1E" w14:textId="77777777" w:rsidR="00442C20" w:rsidRPr="00442C20" w:rsidRDefault="00442C20" w:rsidP="00442C20">
            <w:pPr>
              <w:rPr>
                <w:rFonts w:ascii="Calibri Light" w:hAnsi="Calibri Light"/>
                <w:noProof/>
                <w:sz w:val="20"/>
              </w:rPr>
            </w:pPr>
          </w:p>
          <w:p w14:paraId="65AFA868" w14:textId="77777777" w:rsidR="00442C20" w:rsidRPr="00442C20" w:rsidRDefault="00442C20" w:rsidP="00442C20">
            <w:pPr>
              <w:rPr>
                <w:rFonts w:ascii="Calibri Light" w:hAnsi="Calibri Light"/>
                <w:noProof/>
                <w:sz w:val="20"/>
              </w:rPr>
            </w:pPr>
            <w:r w:rsidRPr="00442C20">
              <w:rPr>
                <w:rFonts w:ascii="Calibri Light" w:hAnsi="Calibri Light"/>
                <w:noProof/>
                <w:sz w:val="20"/>
              </w:rPr>
              <w:t>Atul Gawande, MD addressed attendees at the AAMC 2016 Learn, Serve, Lead in a plenary session, "Being Mortal: The Changing Role of Medicine and the Clinician". His talk was thought provoking and challenged the audience to think about where we are going with health care in the United States not just in terms of the systems and institutions but in terms of the individuals served by our students, residents and faculty every day. He touched on his June 2016 article in The New Yorker and I encourage everyone to read it and consider how this influences our daily practice as educators of future doctors.</w:t>
            </w:r>
          </w:p>
          <w:p w14:paraId="1EDC91FF" w14:textId="77777777" w:rsidR="00442C20" w:rsidRPr="00442C20" w:rsidRDefault="00442C20" w:rsidP="00442C20">
            <w:pPr>
              <w:rPr>
                <w:rFonts w:ascii="Calibri Light" w:hAnsi="Calibri Light"/>
                <w:noProof/>
                <w:sz w:val="20"/>
              </w:rPr>
            </w:pPr>
            <w:r w:rsidRPr="00442C20">
              <w:rPr>
                <w:rFonts w:ascii="Calibri Light" w:hAnsi="Calibri Light"/>
                <w:noProof/>
                <w:sz w:val="20"/>
              </w:rPr>
              <w:t>The Mistrust of Science</w:t>
            </w:r>
            <w:r w:rsidRPr="00442C20">
              <w:rPr>
                <w:rFonts w:ascii="Calibri Light" w:hAnsi="Calibri Light"/>
                <w:noProof/>
                <w:sz w:val="20"/>
              </w:rPr>
              <w:br/>
            </w:r>
            <w:hyperlink r:id="rId17" w:tgtFrame="_blank" w:history="1">
              <w:r w:rsidRPr="00442C20">
                <w:rPr>
                  <w:rStyle w:val="Hyperlink"/>
                  <w:rFonts w:ascii="Calibri Light" w:hAnsi="Calibri Light"/>
                  <w:noProof/>
                  <w:sz w:val="20"/>
                </w:rPr>
                <w:t>http://www.newyorker.com/news/news-desk/the-mistrust-of-science</w:t>
              </w:r>
            </w:hyperlink>
          </w:p>
          <w:p w14:paraId="0ED9B2EA" w14:textId="77777777" w:rsidR="00442C20" w:rsidRPr="00442C20" w:rsidRDefault="00442C20" w:rsidP="00442C20">
            <w:pPr>
              <w:rPr>
                <w:rFonts w:ascii="Calibri Light" w:hAnsi="Calibri Light"/>
                <w:noProof/>
                <w:sz w:val="20"/>
              </w:rPr>
            </w:pPr>
          </w:p>
          <w:p w14:paraId="50B1753A" w14:textId="77777777" w:rsidR="00442C20" w:rsidRPr="00442C20" w:rsidRDefault="00442C20" w:rsidP="00442C20">
            <w:pPr>
              <w:rPr>
                <w:rFonts w:ascii="Calibri Light" w:hAnsi="Calibri Light"/>
                <w:noProof/>
                <w:sz w:val="20"/>
              </w:rPr>
            </w:pPr>
            <w:r w:rsidRPr="00442C20">
              <w:rPr>
                <w:rFonts w:ascii="Calibri Light" w:hAnsi="Calibri Light"/>
                <w:noProof/>
                <w:sz w:val="20"/>
              </w:rPr>
              <w:t>Louise Aronson, MD gave the Jordan J. Cohen Lecture, "Transforming Healthcare in a Toxic Era: Shifting Medicine's Paradigm to Increase Value and Meaning." Her talk focused on the core assumptions which we have used to build and deliver both medical education and medical practice. Her book A History of the Present Illness, takes a closer look at the intricacies and complications of health and illness from a variety of perspectives.</w:t>
            </w:r>
          </w:p>
          <w:p w14:paraId="42EB1114" w14:textId="77777777" w:rsidR="00442C20" w:rsidRPr="00442C20" w:rsidRDefault="00442C20" w:rsidP="00442C20">
            <w:pPr>
              <w:rPr>
                <w:rFonts w:ascii="Calibri Light" w:hAnsi="Calibri Light"/>
                <w:noProof/>
                <w:sz w:val="20"/>
              </w:rPr>
            </w:pPr>
            <w:hyperlink r:id="rId18" w:tgtFrame="_blank" w:history="1">
              <w:r w:rsidRPr="00442C20">
                <w:rPr>
                  <w:rStyle w:val="Hyperlink"/>
                  <w:rFonts w:ascii="Calibri Light" w:hAnsi="Calibri Light"/>
                  <w:noProof/>
                  <w:sz w:val="20"/>
                </w:rPr>
                <w:t>http://louisearonson.com</w:t>
              </w:r>
            </w:hyperlink>
          </w:p>
          <w:p w14:paraId="4E25BD49" w14:textId="77777777" w:rsidR="00922537" w:rsidRPr="00922537" w:rsidRDefault="00922537" w:rsidP="00922537">
            <w:pPr>
              <w:rPr>
                <w:rFonts w:ascii="Calibri Light" w:hAnsi="Calibri Light"/>
                <w:noProof/>
                <w:sz w:val="20"/>
              </w:rPr>
            </w:pPr>
          </w:p>
          <w:p w14:paraId="66F69A3F" w14:textId="77777777" w:rsidR="00922537" w:rsidRDefault="00442C20" w:rsidP="008B6179">
            <w:pPr>
              <w:rPr>
                <w:rFonts w:ascii="Calibri Light" w:hAnsi="Calibri Light"/>
                <w:b/>
                <w:noProof/>
                <w:sz w:val="20"/>
              </w:rPr>
            </w:pPr>
            <w:r>
              <w:rPr>
                <w:rFonts w:ascii="Calibri Light" w:hAnsi="Calibri Light"/>
                <w:b/>
                <w:noProof/>
                <w:sz w:val="20"/>
              </w:rPr>
              <w:t>OSSA</w:t>
            </w:r>
          </w:p>
          <w:p w14:paraId="144749E6" w14:textId="77777777" w:rsidR="00442C20" w:rsidRPr="00442C20" w:rsidRDefault="00442C20" w:rsidP="00442C20">
            <w:pPr>
              <w:rPr>
                <w:rFonts w:ascii="Calibri Light" w:hAnsi="Calibri Light"/>
                <w:iCs/>
                <w:noProof/>
                <w:sz w:val="20"/>
              </w:rPr>
            </w:pPr>
            <w:r w:rsidRPr="00442C20">
              <w:rPr>
                <w:rFonts w:ascii="Calibri Light" w:hAnsi="Calibri Light"/>
                <w:iCs/>
                <w:noProof/>
                <w:sz w:val="20"/>
              </w:rPr>
              <w:t xml:space="preserve">UTMB School of Medicine Office of Student Affairs and Admissions has created a student run blog to inform and inspire prospective and current medical students around the state about their experiences at UTMB. Learn more about their journey over the next 4 years as students reflect on their experiences in classes, clinics, and navigating everything in between. </w:t>
            </w:r>
            <w:hyperlink r:id="rId19" w:tgtFrame="_blank" w:history="1">
              <w:r w:rsidRPr="00442C20">
                <w:rPr>
                  <w:rStyle w:val="Hyperlink"/>
                  <w:rFonts w:ascii="Calibri Light" w:hAnsi="Calibri Light"/>
                  <w:noProof/>
                  <w:sz w:val="20"/>
                </w:rPr>
                <w:t>https://utmbsomblog.wordpress.com/</w:t>
              </w:r>
            </w:hyperlink>
            <w:bookmarkStart w:id="0" w:name="_GoBack"/>
            <w:bookmarkEnd w:id="0"/>
          </w:p>
          <w:p w14:paraId="745A8D97" w14:textId="77777777" w:rsidR="00442C20" w:rsidRPr="00442C20" w:rsidRDefault="00442C20" w:rsidP="008B6179">
            <w:pPr>
              <w:rPr>
                <w:rFonts w:ascii="Calibri Light" w:hAnsi="Calibri Light"/>
                <w:b/>
                <w:noProof/>
                <w:sz w:val="20"/>
              </w:rPr>
            </w:pPr>
          </w:p>
        </w:tc>
        <w:tc>
          <w:tcPr>
            <w:tcW w:w="5940" w:type="dxa"/>
            <w:gridSpan w:val="2"/>
          </w:tcPr>
          <w:p w14:paraId="50F6DFC0" w14:textId="77777777" w:rsidR="00056164" w:rsidRDefault="00056164" w:rsidP="00BE01D0">
            <w:pPr>
              <w:rPr>
                <w:rFonts w:asciiTheme="majorHAnsi" w:hAnsiTheme="majorHAnsi" w:cs="Arial"/>
                <w:b/>
                <w:bCs/>
                <w:spacing w:val="-2"/>
                <w:szCs w:val="20"/>
              </w:rPr>
            </w:pPr>
          </w:p>
          <w:p w14:paraId="29F2B95E" w14:textId="77777777" w:rsidR="00BE01D0" w:rsidRDefault="00D00020" w:rsidP="00BE01D0">
            <w:pPr>
              <w:rPr>
                <w:rFonts w:asciiTheme="majorHAnsi" w:hAnsiTheme="majorHAnsi" w:cs="Arial"/>
                <w:b/>
                <w:bCs/>
                <w:spacing w:val="-2"/>
                <w:szCs w:val="20"/>
              </w:rPr>
            </w:pPr>
            <w:r>
              <w:rPr>
                <w:rFonts w:asciiTheme="majorHAnsi" w:hAnsiTheme="majorHAnsi" w:cs="Arial"/>
                <w:b/>
                <w:bCs/>
                <w:spacing w:val="-2"/>
                <w:szCs w:val="20"/>
              </w:rPr>
              <w:t>New resource group for emerging leaders</w:t>
            </w:r>
            <w:r w:rsidR="00BE01D0">
              <w:rPr>
                <w:rFonts w:asciiTheme="majorHAnsi" w:hAnsiTheme="majorHAnsi" w:cs="Arial"/>
                <w:b/>
                <w:bCs/>
                <w:spacing w:val="-2"/>
                <w:szCs w:val="20"/>
              </w:rPr>
              <w:t>:</w:t>
            </w:r>
          </w:p>
          <w:p w14:paraId="5FBE2536" w14:textId="130626EB" w:rsidR="00960BBB" w:rsidRPr="00D00020" w:rsidRDefault="00D00020" w:rsidP="00BE01D0">
            <w:pPr>
              <w:rPr>
                <w:rFonts w:ascii="Calibri Light" w:hAnsi="Calibri Light" w:cs="Arial"/>
                <w:sz w:val="20"/>
                <w:szCs w:val="20"/>
              </w:rPr>
            </w:pPr>
            <w:r w:rsidRPr="00D00020">
              <w:rPr>
                <w:rFonts w:ascii="Calibri Light" w:hAnsi="Calibri Light" w:cs="Arial"/>
                <w:sz w:val="20"/>
                <w:szCs w:val="20"/>
              </w:rPr>
              <w:t>The UTMB Diversity Council has developed a new resource group to advance a culture of inclusion for the university’s next generation of leaders. The EMERGE Resource Group is open to all employees and students, and its mission is to shape UTMB’s future by inspiring innovation, engagement and learning in a way that connects, aligns and harnesses multigenerational professionals. To learn more about the group and how you can get involved, see </w:t>
            </w:r>
            <w:hyperlink r:id="rId20" w:history="1">
              <w:r w:rsidR="007B3DBF" w:rsidRPr="007B3DBF">
                <w:rPr>
                  <w:rStyle w:val="Hyperlink"/>
                  <w:rFonts w:ascii="Calibri Light" w:hAnsi="Calibri Light" w:cs="Arial"/>
                  <w:color w:val="FF0000"/>
                  <w:sz w:val="20"/>
                  <w:szCs w:val="20"/>
                  <w:u w:color="813B5F"/>
                </w:rPr>
                <w:t>https://hr.utmb.edu/diversity/</w:t>
              </w:r>
              <w:r w:rsidR="007B3DBF" w:rsidRPr="007B3DBF">
                <w:rPr>
                  <w:rStyle w:val="Hyperlink"/>
                  <w:rFonts w:ascii="Calibri Light" w:hAnsi="Calibri Light" w:cs="Helvetica"/>
                  <w:color w:val="FF0000"/>
                  <w:sz w:val="20"/>
                  <w:szCs w:val="20"/>
                </w:rPr>
                <w:t>emerge</w:t>
              </w:r>
            </w:hyperlink>
            <w:r w:rsidR="007B3DBF">
              <w:rPr>
                <w:rFonts w:ascii="Calibri Light" w:hAnsi="Calibri Light" w:cs="Helvetica"/>
                <w:color w:val="813B5F"/>
                <w:sz w:val="20"/>
                <w:szCs w:val="20"/>
                <w:u w:val="single"/>
              </w:rPr>
              <w:t xml:space="preserve"> </w:t>
            </w:r>
            <w:r w:rsidRPr="00D00020">
              <w:rPr>
                <w:rFonts w:ascii="Calibri Light" w:hAnsi="Calibri Light" w:cs="Arial"/>
                <w:sz w:val="20"/>
                <w:szCs w:val="20"/>
              </w:rPr>
              <w:t xml:space="preserve">or attend the </w:t>
            </w:r>
            <w:proofErr w:type="spellStart"/>
            <w:r w:rsidRPr="00D00020">
              <w:rPr>
                <w:rFonts w:ascii="Calibri Light" w:hAnsi="Calibri Light" w:cs="Arial"/>
                <w:sz w:val="20"/>
                <w:szCs w:val="20"/>
              </w:rPr>
              <w:t>EMERGEx</w:t>
            </w:r>
            <w:proofErr w:type="spellEnd"/>
            <w:r w:rsidRPr="00D00020">
              <w:rPr>
                <w:rFonts w:ascii="Calibri Light" w:hAnsi="Calibri Light" w:cs="Arial"/>
                <w:sz w:val="20"/>
                <w:szCs w:val="20"/>
              </w:rPr>
              <w:t xml:space="preserve"> Talk: The Importance of Emotional Intelligence in Career Success on Nov. 30 from 1 to 2:30 p.m. in Room 1.206 of Research Building 6 on the Galveston Campus. Refreshments will be provided.</w:t>
            </w:r>
          </w:p>
          <w:p w14:paraId="1CA66F32" w14:textId="77777777" w:rsidR="00D00020" w:rsidRPr="00EC5CCE" w:rsidRDefault="00D00020" w:rsidP="00BE01D0">
            <w:pPr>
              <w:rPr>
                <w:rFonts w:ascii="Calibri Light" w:eastAsia="Times New Roman" w:hAnsi="Calibri Light" w:cs="Arial"/>
                <w:sz w:val="20"/>
                <w:szCs w:val="20"/>
              </w:rPr>
            </w:pPr>
          </w:p>
          <w:p w14:paraId="38049E31" w14:textId="77777777" w:rsidR="00BE01D0" w:rsidRPr="005D163A" w:rsidRDefault="00D00020"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UTMB RAD class</w:t>
            </w:r>
            <w:r w:rsidR="00BE01D0" w:rsidRPr="005D163A">
              <w:rPr>
                <w:rFonts w:asciiTheme="majorHAnsi" w:eastAsia="Times New Roman" w:hAnsiTheme="majorHAnsi" w:cs="Arial"/>
                <w:b/>
                <w:color w:val="000000" w:themeColor="text1"/>
                <w:szCs w:val="20"/>
              </w:rPr>
              <w:t xml:space="preserve">:  </w:t>
            </w:r>
          </w:p>
          <w:p w14:paraId="24358D27" w14:textId="1E9BE8C6" w:rsidR="00960BBB" w:rsidRPr="00D00020" w:rsidRDefault="00D00020" w:rsidP="00BE01D0">
            <w:pPr>
              <w:rPr>
                <w:rFonts w:ascii="Calibri Light" w:hAnsi="Calibri Light" w:cs="Arial"/>
                <w:sz w:val="20"/>
                <w:szCs w:val="20"/>
              </w:rPr>
            </w:pPr>
            <w:r w:rsidRPr="00D00020">
              <w:rPr>
                <w:rFonts w:ascii="Calibri Light" w:hAnsi="Calibri Light" w:cs="Arial"/>
                <w:sz w:val="20"/>
                <w:szCs w:val="20"/>
              </w:rPr>
              <w:t>The UTMB Police Department will hold a Rape Aggression Defense (RAD) class on Nov. 15-17 from 5 to 9 p.m. at Texas A&amp;M University-Galveston. New RAD students will need to attend class on all three evenings. Please wear clothes that are comfortable during physical activity, including lying on the ground. Please do not wear sandals, open-toed shoes or high heels. For more information</w:t>
            </w:r>
            <w:r w:rsidR="0077049B">
              <w:rPr>
                <w:rFonts w:ascii="Calibri Light" w:hAnsi="Calibri Light" w:cs="Arial"/>
                <w:sz w:val="20"/>
                <w:szCs w:val="20"/>
              </w:rPr>
              <w:t xml:space="preserve"> or to discuss setting up a group class</w:t>
            </w:r>
            <w:r w:rsidRPr="00D00020">
              <w:rPr>
                <w:rFonts w:ascii="Calibri Light" w:hAnsi="Calibri Light" w:cs="Arial"/>
                <w:sz w:val="20"/>
                <w:szCs w:val="20"/>
              </w:rPr>
              <w:t>, please call 409-772-15</w:t>
            </w:r>
            <w:r w:rsidR="006C05CE">
              <w:rPr>
                <w:rFonts w:ascii="Calibri Light" w:hAnsi="Calibri Light" w:cs="Arial"/>
                <w:sz w:val="20"/>
                <w:szCs w:val="20"/>
              </w:rPr>
              <w:t>11</w:t>
            </w:r>
            <w:r w:rsidRPr="00D00020">
              <w:rPr>
                <w:rFonts w:ascii="Calibri Light" w:hAnsi="Calibri Light" w:cs="Arial"/>
                <w:sz w:val="20"/>
                <w:szCs w:val="20"/>
              </w:rPr>
              <w:t xml:space="preserve"> or </w:t>
            </w:r>
            <w:r w:rsidR="0077049B">
              <w:rPr>
                <w:rFonts w:ascii="Calibri Light" w:hAnsi="Calibri Light" w:cs="Arial"/>
                <w:sz w:val="20"/>
                <w:szCs w:val="20"/>
              </w:rPr>
              <w:t>use</w:t>
            </w:r>
            <w:r w:rsidRPr="00D00020">
              <w:rPr>
                <w:rFonts w:ascii="Calibri Light" w:hAnsi="Calibri Light" w:cs="Arial"/>
                <w:sz w:val="20"/>
                <w:szCs w:val="20"/>
              </w:rPr>
              <w:t> </w:t>
            </w:r>
            <w:hyperlink r:id="rId21" w:history="1">
              <w:r w:rsidRPr="007B3DBF">
                <w:rPr>
                  <w:rFonts w:ascii="Calibri Light" w:hAnsi="Calibri Light" w:cs="Arial"/>
                  <w:color w:val="FF0000"/>
                  <w:sz w:val="20"/>
                  <w:szCs w:val="20"/>
                  <w:u w:val="single" w:color="0950D0"/>
                </w:rPr>
                <w:t>this link to enroll</w:t>
              </w:r>
            </w:hyperlink>
            <w:r w:rsidRPr="007B3DBF">
              <w:rPr>
                <w:rFonts w:ascii="Calibri Light" w:hAnsi="Calibri Light" w:cs="Arial"/>
                <w:color w:val="FF0000"/>
                <w:sz w:val="20"/>
                <w:szCs w:val="20"/>
              </w:rPr>
              <w:t>.</w:t>
            </w:r>
          </w:p>
          <w:p w14:paraId="3574D25B" w14:textId="77777777" w:rsidR="00D00020" w:rsidRDefault="00D00020" w:rsidP="00BE01D0">
            <w:pPr>
              <w:rPr>
                <w:rFonts w:ascii="Calibri Light" w:hAnsi="Calibri Light" w:cs="Arial"/>
                <w:sz w:val="20"/>
                <w:szCs w:val="20"/>
              </w:rPr>
            </w:pPr>
          </w:p>
          <w:p w14:paraId="5DB6C7F2" w14:textId="77777777" w:rsidR="00BE01D0" w:rsidRPr="005D163A" w:rsidRDefault="00D00020" w:rsidP="00BE01D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Health Resource Center open house</w:t>
            </w:r>
            <w:r w:rsidR="00BE01D0" w:rsidRPr="005D163A">
              <w:rPr>
                <w:rFonts w:asciiTheme="majorHAnsi" w:eastAsia="Times New Roman" w:hAnsiTheme="majorHAnsi" w:cs="Arial"/>
                <w:b/>
                <w:color w:val="000000" w:themeColor="text1"/>
                <w:szCs w:val="20"/>
              </w:rPr>
              <w:t xml:space="preserve">:  </w:t>
            </w:r>
          </w:p>
          <w:p w14:paraId="4821756A" w14:textId="77777777" w:rsidR="00960BBB" w:rsidRPr="00D00020" w:rsidRDefault="00D00020" w:rsidP="002F5B7B">
            <w:pPr>
              <w:rPr>
                <w:rFonts w:ascii="Calibri Light" w:hAnsi="Calibri Light" w:cs="Arial"/>
                <w:sz w:val="20"/>
                <w:szCs w:val="20"/>
              </w:rPr>
            </w:pPr>
            <w:r w:rsidRPr="00D00020">
              <w:rPr>
                <w:rFonts w:ascii="Calibri Light" w:hAnsi="Calibri Light" w:cs="Arial"/>
                <w:sz w:val="20"/>
                <w:szCs w:val="20"/>
              </w:rPr>
              <w:t>UTMB</w:t>
            </w:r>
            <w:r w:rsidRPr="00D00020">
              <w:rPr>
                <w:rFonts w:ascii="Calibri Light" w:hAnsi="Calibri Light" w:cs="Arial"/>
                <w:color w:val="18376A"/>
                <w:sz w:val="20"/>
                <w:szCs w:val="20"/>
              </w:rPr>
              <w:t> </w:t>
            </w:r>
            <w:r w:rsidRPr="00D00020">
              <w:rPr>
                <w:rFonts w:ascii="Calibri Light" w:hAnsi="Calibri Light" w:cs="Arial"/>
                <w:sz w:val="20"/>
                <w:szCs w:val="20"/>
              </w:rPr>
              <w:t>staff, faculty, student, patients and visitors are invited to attend an open house at UTMB’s Health Resource Center—located on the second floor of Jennie Sealy Hospital on the Galveston Campus—on Nov. 17 from 1 to 4 p.m. Grab a snack and find out how patients and visitors can access information on health and wellness as well as hospital and community resources. For more information, contact Savannah Parks at </w:t>
            </w:r>
            <w:hyperlink r:id="rId22" w:history="1">
              <w:r w:rsidRPr="007B3DBF">
                <w:rPr>
                  <w:rFonts w:ascii="Calibri Light" w:hAnsi="Calibri Light" w:cs="Arial"/>
                  <w:color w:val="FF0000"/>
                  <w:sz w:val="20"/>
                  <w:szCs w:val="20"/>
                  <w:u w:val="single" w:color="813B5F"/>
                </w:rPr>
                <w:t>sjparks@utmb.edu</w:t>
              </w:r>
            </w:hyperlink>
            <w:r w:rsidRPr="007B3DBF">
              <w:rPr>
                <w:rFonts w:ascii="Calibri Light" w:hAnsi="Calibri Light" w:cs="Arial"/>
                <w:color w:val="FF0000"/>
                <w:sz w:val="20"/>
                <w:szCs w:val="20"/>
              </w:rPr>
              <w:t>.</w:t>
            </w:r>
          </w:p>
          <w:p w14:paraId="46A24FEE" w14:textId="77777777" w:rsidR="00263647" w:rsidRDefault="00263647" w:rsidP="002F5B7B">
            <w:pPr>
              <w:rPr>
                <w:rFonts w:ascii="Calibri Light" w:hAnsi="Calibri Light" w:cs="Arial"/>
                <w:sz w:val="20"/>
                <w:szCs w:val="20"/>
              </w:rPr>
            </w:pPr>
          </w:p>
          <w:p w14:paraId="5BE130EE" w14:textId="77777777" w:rsidR="00263647" w:rsidRDefault="00D00020" w:rsidP="00263647">
            <w:pPr>
              <w:rPr>
                <w:rFonts w:asciiTheme="majorHAnsi" w:eastAsia="Times New Roman" w:hAnsiTheme="majorHAnsi" w:cs="Arial"/>
                <w:b/>
                <w:szCs w:val="20"/>
              </w:rPr>
            </w:pPr>
            <w:r>
              <w:rPr>
                <w:rFonts w:asciiTheme="majorHAnsi" w:eastAsia="Times New Roman" w:hAnsiTheme="majorHAnsi" w:cs="Arial"/>
                <w:b/>
                <w:szCs w:val="20"/>
              </w:rPr>
              <w:t>EAC elections underway</w:t>
            </w:r>
            <w:r w:rsidR="00263647">
              <w:rPr>
                <w:rFonts w:asciiTheme="majorHAnsi" w:eastAsia="Times New Roman" w:hAnsiTheme="majorHAnsi" w:cs="Arial"/>
                <w:b/>
                <w:szCs w:val="20"/>
              </w:rPr>
              <w:t>:</w:t>
            </w:r>
          </w:p>
          <w:p w14:paraId="691F01A3" w14:textId="77777777" w:rsidR="00263647" w:rsidRDefault="00D00020" w:rsidP="002F5B7B">
            <w:pPr>
              <w:rPr>
                <w:rFonts w:ascii="Calibri Light" w:hAnsi="Calibri Light" w:cs="Arial"/>
                <w:sz w:val="20"/>
                <w:szCs w:val="20"/>
              </w:rPr>
            </w:pPr>
            <w:r w:rsidRPr="00D00020">
              <w:rPr>
                <w:rFonts w:ascii="Calibri Light" w:hAnsi="Calibri Light" w:cs="Arial"/>
                <w:sz w:val="20"/>
                <w:szCs w:val="20"/>
              </w:rPr>
              <w:t>The Employee Advisory Council is conducting elections through Nov. 20 to replace four members who have completed their commitments to the council. There were 21 candidates nominated for the four open positions, and one candidate from each of the following areas will be elected: Academic Enterprise, Correctional Managed Care, Hospitals and Clinics, and Institutional Support. Visit the EAC website at </w:t>
            </w:r>
            <w:hyperlink r:id="rId23" w:history="1">
              <w:r w:rsidRPr="007B3DBF">
                <w:rPr>
                  <w:rFonts w:ascii="Calibri Light" w:hAnsi="Calibri Light" w:cs="Arial"/>
                  <w:color w:val="FF0000"/>
                  <w:sz w:val="20"/>
                  <w:szCs w:val="20"/>
                  <w:u w:val="single" w:color="0950D0"/>
                </w:rPr>
                <w:t>https://blogs.utmb.edu/eac</w:t>
              </w:r>
            </w:hyperlink>
            <w:r w:rsidRPr="007B3DBF">
              <w:rPr>
                <w:rFonts w:ascii="Calibri Light" w:hAnsi="Calibri Light" w:cs="Arial"/>
                <w:color w:val="FF0000"/>
                <w:sz w:val="20"/>
                <w:szCs w:val="20"/>
              </w:rPr>
              <w:t>/ </w:t>
            </w:r>
            <w:r w:rsidRPr="00D00020">
              <w:rPr>
                <w:rFonts w:ascii="Calibri Light" w:hAnsi="Calibri Light" w:cs="Arial"/>
                <w:sz w:val="20"/>
                <w:szCs w:val="20"/>
              </w:rPr>
              <w:t>to read bios and see photos of the candidates and cast your ballot for the individual from your area that you believe represent your interests most effectively.</w:t>
            </w:r>
          </w:p>
          <w:p w14:paraId="658EA89F" w14:textId="77777777" w:rsidR="00D00020" w:rsidRDefault="00D00020" w:rsidP="002F5B7B">
            <w:pPr>
              <w:rPr>
                <w:rFonts w:ascii="Calibri Light" w:hAnsi="Calibri Light" w:cs="Arial"/>
                <w:sz w:val="20"/>
                <w:szCs w:val="20"/>
              </w:rPr>
            </w:pPr>
          </w:p>
          <w:p w14:paraId="2CE7D6DF" w14:textId="77777777" w:rsidR="00D00020" w:rsidRPr="005D163A" w:rsidRDefault="00D00020" w:rsidP="00D00020">
            <w:pPr>
              <w:rPr>
                <w:rFonts w:asciiTheme="majorHAnsi" w:eastAsia="Times New Roman" w:hAnsiTheme="majorHAnsi" w:cs="Arial"/>
                <w:b/>
                <w:color w:val="000000" w:themeColor="text1"/>
                <w:szCs w:val="20"/>
              </w:rPr>
            </w:pPr>
            <w:r>
              <w:rPr>
                <w:rFonts w:asciiTheme="majorHAnsi" w:eastAsia="Times New Roman" w:hAnsiTheme="majorHAnsi" w:cs="Arial"/>
                <w:b/>
                <w:color w:val="000000" w:themeColor="text1"/>
                <w:szCs w:val="20"/>
              </w:rPr>
              <w:t>UT System student regent visit</w:t>
            </w:r>
            <w:r w:rsidRPr="005D163A">
              <w:rPr>
                <w:rFonts w:asciiTheme="majorHAnsi" w:eastAsia="Times New Roman" w:hAnsiTheme="majorHAnsi" w:cs="Arial"/>
                <w:b/>
                <w:color w:val="000000" w:themeColor="text1"/>
                <w:szCs w:val="20"/>
              </w:rPr>
              <w:t xml:space="preserve">:  </w:t>
            </w:r>
          </w:p>
          <w:p w14:paraId="552AED32" w14:textId="77777777" w:rsidR="00D00020" w:rsidRPr="00D00020" w:rsidRDefault="00D00020" w:rsidP="002F5B7B">
            <w:pPr>
              <w:rPr>
                <w:rFonts w:ascii="Calibri Light" w:hAnsi="Calibri Light" w:cs="Arial"/>
                <w:sz w:val="20"/>
                <w:szCs w:val="20"/>
              </w:rPr>
            </w:pPr>
            <w:r w:rsidRPr="00D00020">
              <w:rPr>
                <w:rFonts w:ascii="Calibri Light" w:hAnsi="Calibri Light" w:cs="Arial"/>
                <w:sz w:val="20"/>
                <w:szCs w:val="20"/>
              </w:rPr>
              <w:t xml:space="preserve">UTMB’s Galveston Campus will host the newest member of the UT System Board of Regents, Joseph </w:t>
            </w:r>
            <w:proofErr w:type="spellStart"/>
            <w:r w:rsidRPr="00D00020">
              <w:rPr>
                <w:rFonts w:ascii="Calibri Light" w:hAnsi="Calibri Light" w:cs="Arial"/>
                <w:sz w:val="20"/>
                <w:szCs w:val="20"/>
              </w:rPr>
              <w:t>Varum</w:t>
            </w:r>
            <w:proofErr w:type="spellEnd"/>
            <w:r w:rsidRPr="00D00020">
              <w:rPr>
                <w:rFonts w:ascii="Calibri Light" w:hAnsi="Calibri Light" w:cs="Arial"/>
                <w:sz w:val="20"/>
                <w:szCs w:val="20"/>
              </w:rPr>
              <w:t xml:space="preserve">, on Nov. 14. Regent </w:t>
            </w:r>
            <w:proofErr w:type="spellStart"/>
            <w:r w:rsidRPr="00D00020">
              <w:rPr>
                <w:rFonts w:ascii="Calibri Light" w:hAnsi="Calibri Light" w:cs="Arial"/>
                <w:sz w:val="20"/>
                <w:szCs w:val="20"/>
              </w:rPr>
              <w:t>Varum</w:t>
            </w:r>
            <w:proofErr w:type="spellEnd"/>
            <w:r w:rsidRPr="00D00020">
              <w:rPr>
                <w:rFonts w:ascii="Calibri Light" w:hAnsi="Calibri Light" w:cs="Arial"/>
                <w:sz w:val="20"/>
                <w:szCs w:val="20"/>
              </w:rPr>
              <w:t xml:space="preserve"> was recently appointed as the student regent to the Board. He is a doctoral student of dental surgery at the UT Health Science Center at San Antonio. Regent </w:t>
            </w:r>
            <w:proofErr w:type="spellStart"/>
            <w:r w:rsidRPr="00D00020">
              <w:rPr>
                <w:rFonts w:ascii="Calibri Light" w:hAnsi="Calibri Light" w:cs="Arial"/>
                <w:sz w:val="20"/>
                <w:szCs w:val="20"/>
              </w:rPr>
              <w:t>Varum</w:t>
            </w:r>
            <w:proofErr w:type="spellEnd"/>
            <w:r w:rsidRPr="00D00020">
              <w:rPr>
                <w:rFonts w:ascii="Calibri Light" w:hAnsi="Calibri Light" w:cs="Arial"/>
                <w:sz w:val="20"/>
                <w:szCs w:val="20"/>
              </w:rPr>
              <w:t xml:space="preserve"> will meet with UTMB’s Student Government leaders and various executive leaders during his visit, and he’ll also tour the campus. Welcome Regent </w:t>
            </w:r>
            <w:proofErr w:type="spellStart"/>
            <w:r w:rsidRPr="00D00020">
              <w:rPr>
                <w:rFonts w:ascii="Calibri Light" w:hAnsi="Calibri Light" w:cs="Arial"/>
                <w:sz w:val="20"/>
                <w:szCs w:val="20"/>
              </w:rPr>
              <w:t>Varum</w:t>
            </w:r>
            <w:proofErr w:type="spellEnd"/>
            <w:r w:rsidRPr="00D00020">
              <w:rPr>
                <w:rFonts w:ascii="Calibri Light" w:hAnsi="Calibri Light" w:cs="Arial"/>
                <w:sz w:val="20"/>
                <w:szCs w:val="20"/>
              </w:rPr>
              <w:t>!</w:t>
            </w:r>
          </w:p>
        </w:tc>
      </w:tr>
      <w:tr w:rsidR="009C2829" w14:paraId="5B002903"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5ADD31A3" w14:textId="7777777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72C60F41"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33443709"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6CF96FE0" wp14:editId="3845D1B2">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698A741A" wp14:editId="7F94EC7F">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5">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0F41C94A" wp14:editId="69D3C6D1">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6">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C7F1CD5" wp14:editId="33822093">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7">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14:paraId="13334C4C"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3242A4" w14:textId="77777777" w:rsidR="009C2829" w:rsidRDefault="009C2829" w:rsidP="007A132B">
            <w:pPr>
              <w:tabs>
                <w:tab w:val="left" w:pos="18"/>
                <w:tab w:val="left" w:pos="2268"/>
                <w:tab w:val="left" w:pos="5328"/>
                <w:tab w:val="left" w:pos="8118"/>
              </w:tabs>
              <w:rPr>
                <w:rFonts w:asciiTheme="majorHAnsi" w:hAnsiTheme="majorHAnsi"/>
                <w:noProof/>
                <w:sz w:val="20"/>
              </w:rPr>
            </w:pPr>
            <w:r w:rsidRPr="00E76215">
              <w:rPr>
                <w:rFonts w:asciiTheme="majorHAnsi" w:hAnsiTheme="majorHAnsi"/>
                <w:b/>
                <w:color w:val="FF0000"/>
                <w:sz w:val="36"/>
              </w:rPr>
              <w:t>AROUND UTMB</w:t>
            </w:r>
            <w:r w:rsidRPr="00E76215">
              <w:rPr>
                <w:rFonts w:asciiTheme="majorHAnsi" w:hAnsiTheme="majorHAnsi"/>
                <w:color w:val="FF0000"/>
                <w:sz w:val="36"/>
              </w:rPr>
              <w:t xml:space="preserve"> </w:t>
            </w:r>
            <w:r w:rsidRPr="00E76215">
              <w:rPr>
                <w:rFonts w:ascii="Calibri Light" w:hAnsi="Calibri Light"/>
                <w:sz w:val="20"/>
              </w:rPr>
              <w:t>(Use the legend above to quickly find items of interest to your team)</w:t>
            </w:r>
          </w:p>
        </w:tc>
      </w:tr>
      <w:tr w:rsidR="00824F3C" w14:paraId="7E2708EE" w14:textId="77777777" w:rsidTr="00D00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02"/>
        </w:trPr>
        <w:tc>
          <w:tcPr>
            <w:tcW w:w="5130" w:type="dxa"/>
            <w:gridSpan w:val="3"/>
            <w:vMerge w:val="restart"/>
            <w:tcBorders>
              <w:top w:val="single" w:sz="8" w:space="0" w:color="auto"/>
              <w:left w:val="single" w:sz="8" w:space="0" w:color="auto"/>
              <w:right w:val="single" w:sz="4" w:space="0" w:color="auto"/>
            </w:tcBorders>
          </w:tcPr>
          <w:p w14:paraId="3202B45C" w14:textId="77777777" w:rsidR="00D915F2" w:rsidRDefault="00824F3C" w:rsidP="00C80144">
            <w:pPr>
              <w:spacing w:before="120"/>
              <w:rPr>
                <w:rFonts w:ascii="Calibri Light" w:hAnsi="Calibri Light" w:cs="Arial"/>
                <w:bCs/>
                <w:color w:val="000000"/>
                <w:sz w:val="20"/>
                <w:szCs w:val="20"/>
              </w:rPr>
            </w:pPr>
            <w:r>
              <w:rPr>
                <w:noProof/>
              </w:rPr>
              <w:drawing>
                <wp:inline distT="0" distB="0" distL="0" distR="0" wp14:anchorId="2228715C" wp14:editId="0491949E">
                  <wp:extent cx="2286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sidR="00740743">
              <w:rPr>
                <w:rFonts w:asciiTheme="majorHAnsi" w:hAnsiTheme="majorHAnsi"/>
                <w:b/>
              </w:rPr>
              <w:t>Kudos</w:t>
            </w:r>
            <w:r w:rsidR="00CD1B15">
              <w:rPr>
                <w:rFonts w:asciiTheme="majorHAnsi" w:hAnsiTheme="majorHAnsi"/>
                <w:b/>
              </w:rPr>
              <w:t>:</w:t>
            </w:r>
            <w:r w:rsidR="00C80144">
              <w:rPr>
                <w:rFonts w:ascii="Calibri Light" w:hAnsi="Calibri Light" w:cs="Arial"/>
                <w:bCs/>
                <w:color w:val="000000"/>
                <w:sz w:val="20"/>
                <w:szCs w:val="20"/>
              </w:rPr>
              <w:t xml:space="preserve"> </w:t>
            </w:r>
          </w:p>
          <w:p w14:paraId="2CCE0278" w14:textId="77777777" w:rsidR="00740743" w:rsidRPr="00740743" w:rsidRDefault="00740743" w:rsidP="00CA41EF">
            <w:pPr>
              <w:spacing w:before="120"/>
              <w:rPr>
                <w:rFonts w:ascii="Calibri Light" w:hAnsi="Calibri Light" w:cs="Arial"/>
                <w:sz w:val="20"/>
                <w:szCs w:val="20"/>
              </w:rPr>
            </w:pPr>
            <w:r w:rsidRPr="00740743">
              <w:rPr>
                <w:rFonts w:ascii="Calibri Light" w:hAnsi="Calibri Light" w:cs="Arial"/>
                <w:sz w:val="20"/>
                <w:szCs w:val="20"/>
              </w:rPr>
              <w:t xml:space="preserve">UTMB ranked in the top </w:t>
            </w:r>
            <w:proofErr w:type="spellStart"/>
            <w:r w:rsidRPr="00740743">
              <w:rPr>
                <w:rFonts w:ascii="Calibri Light" w:hAnsi="Calibri Light" w:cs="Arial"/>
                <w:sz w:val="20"/>
                <w:szCs w:val="20"/>
              </w:rPr>
              <w:t>decile</w:t>
            </w:r>
            <w:proofErr w:type="spellEnd"/>
            <w:r w:rsidRPr="00740743">
              <w:rPr>
                <w:rFonts w:ascii="Calibri Light" w:hAnsi="Calibri Light" w:cs="Arial"/>
                <w:sz w:val="20"/>
                <w:szCs w:val="20"/>
              </w:rPr>
              <w:t xml:space="preserve"> (99th percentile for our bed group; n=240) in the HCAHPS domain “Communication with Nurses” for the month of September 2016. Among </w:t>
            </w:r>
            <w:r w:rsidRPr="00740743">
              <w:rPr>
                <w:rFonts w:ascii="Calibri Light" w:hAnsi="Calibri Light" w:cs="Arial"/>
                <w:iCs/>
                <w:sz w:val="20"/>
                <w:szCs w:val="20"/>
              </w:rPr>
              <w:t>all</w:t>
            </w:r>
            <w:r w:rsidRPr="00740743">
              <w:rPr>
                <w:rFonts w:ascii="Calibri Light" w:hAnsi="Calibri Light" w:cs="Arial"/>
                <w:sz w:val="20"/>
                <w:szCs w:val="20"/>
              </w:rPr>
              <w:t xml:space="preserve"> providers in the Press </w:t>
            </w:r>
            <w:proofErr w:type="spellStart"/>
            <w:r w:rsidRPr="00740743">
              <w:rPr>
                <w:rFonts w:ascii="Calibri Light" w:hAnsi="Calibri Light" w:cs="Arial"/>
                <w:sz w:val="20"/>
                <w:szCs w:val="20"/>
              </w:rPr>
              <w:t>Ganey</w:t>
            </w:r>
            <w:proofErr w:type="spellEnd"/>
            <w:r w:rsidRPr="00740743">
              <w:rPr>
                <w:rFonts w:ascii="Calibri Light" w:hAnsi="Calibri Light" w:cs="Arial"/>
                <w:sz w:val="20"/>
                <w:szCs w:val="20"/>
              </w:rPr>
              <w:t xml:space="preserve"> database, UTMB ranked in the 91st percentile (n=1,979) and in the 93rd percentile among our academic medical center peers (n=236) for this measure.</w:t>
            </w:r>
          </w:p>
          <w:p w14:paraId="76416F49" w14:textId="77777777" w:rsidR="00CA41EF" w:rsidRDefault="00CA41EF" w:rsidP="00CA41EF">
            <w:pPr>
              <w:spacing w:before="120"/>
              <w:rPr>
                <w:rFonts w:ascii="Calibri Light" w:hAnsi="Calibri Light" w:cs="Arial"/>
                <w:bCs/>
                <w:color w:val="000000"/>
                <w:sz w:val="20"/>
                <w:szCs w:val="20"/>
              </w:rPr>
            </w:pPr>
            <w:r>
              <w:rPr>
                <w:noProof/>
              </w:rPr>
              <w:drawing>
                <wp:inline distT="0" distB="0" distL="0" distR="0" wp14:anchorId="5FFF1BBB" wp14:editId="58D7C6D3">
                  <wp:extent cx="2286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sidR="00740743">
              <w:rPr>
                <w:rFonts w:asciiTheme="majorHAnsi" w:hAnsiTheme="majorHAnsi"/>
                <w:b/>
              </w:rPr>
              <w:t>Holiday meals for employees</w:t>
            </w:r>
            <w:r>
              <w:rPr>
                <w:rFonts w:asciiTheme="majorHAnsi" w:hAnsiTheme="majorHAnsi"/>
                <w:b/>
              </w:rPr>
              <w:t>:</w:t>
            </w:r>
            <w:r>
              <w:rPr>
                <w:rFonts w:ascii="Calibri Light" w:hAnsi="Calibri Light" w:cs="Arial"/>
                <w:bCs/>
                <w:color w:val="000000"/>
                <w:sz w:val="20"/>
                <w:szCs w:val="20"/>
              </w:rPr>
              <w:t xml:space="preserve"> </w:t>
            </w:r>
          </w:p>
          <w:p w14:paraId="47573E7A" w14:textId="77777777" w:rsidR="00740743" w:rsidRPr="00740743" w:rsidRDefault="00740743" w:rsidP="00960BBB">
            <w:pPr>
              <w:spacing w:before="120"/>
              <w:rPr>
                <w:rFonts w:ascii="Calibri Light" w:hAnsi="Calibri Light" w:cs="Arial"/>
                <w:sz w:val="20"/>
                <w:szCs w:val="20"/>
              </w:rPr>
            </w:pPr>
            <w:r w:rsidRPr="00740743">
              <w:rPr>
                <w:rFonts w:ascii="Calibri Light" w:hAnsi="Calibri Light" w:cs="Arial"/>
                <w:sz w:val="20"/>
                <w:szCs w:val="20"/>
              </w:rPr>
              <w:t>Employees working on Thanksgiving Day, Nov. 24, and Christmas Day, Dec. 25, will receive a free meal (badge required) in the Galveston Campus and Angleton Danbury Campus cafeterias. Holiday meals for staff working in the League City Hospital will also be offered—details to come. Holiday baskets will be delivered to all ambulatory locations on Dec. 14.</w:t>
            </w:r>
          </w:p>
          <w:p w14:paraId="7904AB01" w14:textId="77777777" w:rsidR="00960BBB" w:rsidRDefault="00960BBB" w:rsidP="00960BBB">
            <w:pPr>
              <w:spacing w:before="120"/>
              <w:rPr>
                <w:rFonts w:ascii="Calibri Light" w:hAnsi="Calibri Light" w:cs="Arial"/>
                <w:bCs/>
                <w:color w:val="000000"/>
                <w:sz w:val="20"/>
                <w:szCs w:val="20"/>
              </w:rPr>
            </w:pPr>
            <w:r>
              <w:rPr>
                <w:noProof/>
              </w:rPr>
              <w:drawing>
                <wp:inline distT="0" distB="0" distL="0" distR="0" wp14:anchorId="68F36A16" wp14:editId="5D39BB3C">
                  <wp:extent cx="228600"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sidR="00740743">
              <w:rPr>
                <w:rFonts w:asciiTheme="majorHAnsi" w:hAnsiTheme="majorHAnsi"/>
                <w:b/>
              </w:rPr>
              <w:t>Epic tip of the week</w:t>
            </w:r>
            <w:r>
              <w:rPr>
                <w:rFonts w:asciiTheme="majorHAnsi" w:hAnsiTheme="majorHAnsi"/>
                <w:b/>
              </w:rPr>
              <w:t>:</w:t>
            </w:r>
            <w:r>
              <w:rPr>
                <w:rFonts w:ascii="Calibri Light" w:hAnsi="Calibri Light" w:cs="Arial"/>
                <w:bCs/>
                <w:color w:val="000000"/>
                <w:sz w:val="20"/>
                <w:szCs w:val="20"/>
              </w:rPr>
              <w:t xml:space="preserve"> </w:t>
            </w:r>
          </w:p>
          <w:p w14:paraId="432139A7" w14:textId="77777777" w:rsidR="00960BBB" w:rsidRDefault="00740743" w:rsidP="00CA41EF">
            <w:pPr>
              <w:spacing w:before="120"/>
              <w:rPr>
                <w:rFonts w:ascii="Calibri Light" w:hAnsi="Calibri Light" w:cs="Arial"/>
                <w:sz w:val="20"/>
                <w:szCs w:val="20"/>
              </w:rPr>
            </w:pPr>
            <w:r w:rsidRPr="00740743">
              <w:rPr>
                <w:rFonts w:ascii="Calibri Light" w:hAnsi="Calibri Light" w:cs="Arial"/>
                <w:sz w:val="20"/>
                <w:szCs w:val="20"/>
              </w:rPr>
              <w:t xml:space="preserve">Did you know that you can access the “Review </w:t>
            </w:r>
            <w:proofErr w:type="spellStart"/>
            <w:r w:rsidRPr="00740743">
              <w:rPr>
                <w:rFonts w:ascii="Calibri Light" w:hAnsi="Calibri Light" w:cs="Arial"/>
                <w:sz w:val="20"/>
                <w:szCs w:val="20"/>
              </w:rPr>
              <w:t>Flowsheets</w:t>
            </w:r>
            <w:proofErr w:type="spellEnd"/>
            <w:r w:rsidRPr="00740743">
              <w:rPr>
                <w:rFonts w:ascii="Calibri Light" w:hAnsi="Calibri Light" w:cs="Arial"/>
                <w:sz w:val="20"/>
                <w:szCs w:val="20"/>
              </w:rPr>
              <w:t>” activity to see a running log of blood pressures as well as other vitals?</w:t>
            </w:r>
          </w:p>
          <w:p w14:paraId="6CAD91E8" w14:textId="77777777" w:rsidR="009E31EB" w:rsidRDefault="009E31EB" w:rsidP="009E31EB">
            <w:pPr>
              <w:spacing w:before="120"/>
              <w:rPr>
                <w:rFonts w:ascii="Calibri Light" w:hAnsi="Calibri Light" w:cs="Arial"/>
                <w:bCs/>
                <w:color w:val="000000"/>
                <w:sz w:val="20"/>
                <w:szCs w:val="20"/>
              </w:rPr>
            </w:pPr>
            <w:r>
              <w:rPr>
                <w:noProof/>
              </w:rPr>
              <w:drawing>
                <wp:inline distT="0" distB="0" distL="0" distR="0" wp14:anchorId="0AD0E68F" wp14:editId="0B29B5CC">
                  <wp:extent cx="228600" cy="20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t xml:space="preserve"> </w:t>
            </w:r>
            <w:r>
              <w:rPr>
                <w:rFonts w:asciiTheme="majorHAnsi" w:hAnsiTheme="majorHAnsi"/>
                <w:b/>
              </w:rPr>
              <w:t>Managing the use of antibiotics:</w:t>
            </w:r>
            <w:r>
              <w:rPr>
                <w:rFonts w:ascii="Calibri Light" w:hAnsi="Calibri Light" w:cs="Arial"/>
                <w:bCs/>
                <w:color w:val="000000"/>
                <w:sz w:val="20"/>
                <w:szCs w:val="20"/>
              </w:rPr>
              <w:t xml:space="preserve"> </w:t>
            </w:r>
          </w:p>
          <w:p w14:paraId="59C3741B" w14:textId="77777777" w:rsidR="009E31EB" w:rsidRDefault="009E31EB" w:rsidP="009E31EB">
            <w:pPr>
              <w:spacing w:before="120"/>
              <w:rPr>
                <w:rFonts w:ascii="Calibri Light" w:hAnsi="Calibri Light" w:cs="Arial"/>
                <w:sz w:val="20"/>
                <w:szCs w:val="20"/>
              </w:rPr>
            </w:pPr>
            <w:r w:rsidRPr="009E31EB">
              <w:rPr>
                <w:rFonts w:ascii="Calibri Light" w:hAnsi="Calibri Light" w:cs="Arial"/>
                <w:sz w:val="20"/>
                <w:szCs w:val="20"/>
              </w:rPr>
              <w:t>Each year in the U.S., at least 2 million people become infected with bacteria that are resistant to antibiotics, and at least 23,000 people die each year as a direct result of these infections, according to the Centers for Disease Control and Prevention (CDC). Work taking place at UTMB to manage the use of antibiotics includes taking “antibiotic timeouts” to reassess empiric antibiotics at 72 hours after their initiation; conducting a daily review of antibiotic use in patients and determining the appropriate length of therapy; and preventing drug-bug mismatches. For more information on effectively managing the prescription and use of antibiotics, and to learn more about 2016 Get Smart About Antibiotics Week (Nov. 14-20), visit the CDC’s website </w:t>
            </w:r>
            <w:hyperlink r:id="rId28" w:history="1">
              <w:r w:rsidRPr="007B3DBF">
                <w:rPr>
                  <w:rFonts w:ascii="Calibri Light" w:hAnsi="Calibri Light" w:cs="Arial"/>
                  <w:color w:val="FF0000"/>
                  <w:sz w:val="20"/>
                  <w:szCs w:val="20"/>
                  <w:u w:val="single" w:color="6D294C"/>
                </w:rPr>
                <w:t>https://www.cdc.gov/getsmart/week/overview.html</w:t>
              </w:r>
            </w:hyperlink>
          </w:p>
          <w:p w14:paraId="3A4A0F58" w14:textId="77777777" w:rsidR="009E31EB" w:rsidRDefault="009E31EB" w:rsidP="009E31EB">
            <w:pPr>
              <w:spacing w:before="120"/>
              <w:rPr>
                <w:rFonts w:ascii="Calibri Light" w:hAnsi="Calibri Light" w:cs="Arial"/>
                <w:sz w:val="20"/>
                <w:szCs w:val="20"/>
              </w:rPr>
            </w:pPr>
          </w:p>
          <w:p w14:paraId="463B6D26" w14:textId="77777777" w:rsidR="009E31EB" w:rsidRDefault="009E31EB" w:rsidP="009E31EB">
            <w:pPr>
              <w:rPr>
                <w:rFonts w:asciiTheme="majorHAnsi" w:hAnsiTheme="majorHAnsi" w:cs="Arial"/>
                <w:b/>
                <w:bCs/>
                <w:spacing w:val="-2"/>
                <w:szCs w:val="20"/>
              </w:rPr>
            </w:pPr>
            <w:r>
              <w:rPr>
                <w:rFonts w:asciiTheme="majorHAnsi" w:hAnsiTheme="majorHAnsi"/>
                <w:noProof/>
                <w:sz w:val="20"/>
              </w:rPr>
              <w:drawing>
                <wp:inline distT="0" distB="0" distL="0" distR="0" wp14:anchorId="5A300F47" wp14:editId="00C6EB2B">
                  <wp:extent cx="199390" cy="23241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6">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inline>
              </w:drawing>
            </w:r>
            <w:r>
              <w:rPr>
                <w:rFonts w:asciiTheme="majorHAnsi" w:hAnsiTheme="majorHAnsi" w:cs="Arial"/>
                <w:b/>
                <w:bCs/>
                <w:spacing w:val="-2"/>
                <w:szCs w:val="20"/>
              </w:rPr>
              <w:t xml:space="preserve"> Congratulations:</w:t>
            </w:r>
          </w:p>
          <w:p w14:paraId="70D71DE6" w14:textId="77777777" w:rsidR="009E31EB" w:rsidRPr="009E31EB" w:rsidRDefault="009E31EB" w:rsidP="009E31EB">
            <w:pPr>
              <w:rPr>
                <w:rFonts w:ascii="Calibri Light" w:hAnsi="Calibri Light"/>
                <w:sz w:val="20"/>
                <w:szCs w:val="20"/>
              </w:rPr>
            </w:pPr>
            <w:r w:rsidRPr="009E31EB">
              <w:rPr>
                <w:rFonts w:ascii="Calibri Light" w:hAnsi="Calibri Light"/>
                <w:sz w:val="20"/>
                <w:szCs w:val="20"/>
              </w:rPr>
              <w:t>The newest members of the University of Texas Kenneth I. Shine, MD, Academy of Health Science Education, which supports and promotes excellence in all aspects of health science education, educational scholarship and leadership, are:</w:t>
            </w:r>
          </w:p>
          <w:p w14:paraId="07A2EB42" w14:textId="77777777" w:rsidR="009E31EB" w:rsidRPr="009E31EB" w:rsidRDefault="009E31EB" w:rsidP="009E31EB">
            <w:pPr>
              <w:pStyle w:val="ListParagraph"/>
              <w:numPr>
                <w:ilvl w:val="0"/>
                <w:numId w:val="32"/>
              </w:numPr>
              <w:rPr>
                <w:rFonts w:ascii="Calibri Light" w:hAnsi="Calibri Light"/>
                <w:sz w:val="20"/>
                <w:szCs w:val="20"/>
              </w:rPr>
            </w:pPr>
            <w:r w:rsidRPr="009E31EB">
              <w:rPr>
                <w:rFonts w:ascii="Calibri Light" w:hAnsi="Calibri Light"/>
                <w:sz w:val="20"/>
                <w:szCs w:val="20"/>
              </w:rPr>
              <w:t>Era L. Buck, PhD, senior medical educator in the Office of Educational Development and associate professor of Family Medicine</w:t>
            </w:r>
          </w:p>
          <w:p w14:paraId="1027E945" w14:textId="77777777" w:rsidR="009E31EB" w:rsidRPr="009E31EB" w:rsidRDefault="009E31EB" w:rsidP="009E31EB">
            <w:pPr>
              <w:pStyle w:val="ListParagraph"/>
              <w:numPr>
                <w:ilvl w:val="0"/>
                <w:numId w:val="32"/>
              </w:numPr>
              <w:rPr>
                <w:rFonts w:ascii="Calibri Light" w:hAnsi="Calibri Light"/>
                <w:sz w:val="20"/>
                <w:szCs w:val="20"/>
              </w:rPr>
            </w:pPr>
            <w:r w:rsidRPr="009E31EB">
              <w:rPr>
                <w:rFonts w:ascii="Calibri Light" w:hAnsi="Calibri Light"/>
                <w:sz w:val="20"/>
                <w:szCs w:val="20"/>
              </w:rPr>
              <w:t>Victor E. Reyes, PhD, professor of Pediatrics and Microbiology and Immunology</w:t>
            </w:r>
          </w:p>
        </w:tc>
        <w:tc>
          <w:tcPr>
            <w:tcW w:w="5940" w:type="dxa"/>
            <w:gridSpan w:val="2"/>
            <w:tcBorders>
              <w:left w:val="single" w:sz="4" w:space="0" w:color="auto"/>
              <w:right w:val="single" w:sz="8" w:space="0" w:color="auto"/>
            </w:tcBorders>
            <w:shd w:val="clear" w:color="auto" w:fill="FFFFFF" w:themeFill="background1"/>
          </w:tcPr>
          <w:p w14:paraId="662CA892" w14:textId="77777777" w:rsidR="00D37AA6" w:rsidRDefault="00D37AA6" w:rsidP="00D37AA6">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6A3871F6" wp14:editId="1278E40E">
                  <wp:extent cx="234820" cy="2296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7">
                            <a:extLst>
                              <a:ext uri="{28A0092B-C50C-407E-A947-70E740481C1C}">
                                <a14:useLocalDpi xmlns:a14="http://schemas.microsoft.com/office/drawing/2010/main" val="0"/>
                              </a:ext>
                            </a:extLst>
                          </a:blip>
                          <a:stretch>
                            <a:fillRect/>
                          </a:stretch>
                        </pic:blipFill>
                        <pic:spPr>
                          <a:xfrm>
                            <a:off x="0" y="0"/>
                            <a:ext cx="236980" cy="231714"/>
                          </a:xfrm>
                          <a:prstGeom prst="rect">
                            <a:avLst/>
                          </a:prstGeom>
                        </pic:spPr>
                      </pic:pic>
                    </a:graphicData>
                  </a:graphic>
                </wp:inline>
              </w:drawing>
            </w:r>
            <w:r>
              <w:rPr>
                <w:rFonts w:asciiTheme="majorHAnsi" w:hAnsiTheme="majorHAnsi"/>
                <w:b/>
              </w:rPr>
              <w:t xml:space="preserve"> CMC—Vaccine reminder:</w:t>
            </w:r>
            <w:r>
              <w:rPr>
                <w:rFonts w:ascii="Calibri Light" w:hAnsi="Calibri Light" w:cs="Arial"/>
                <w:bCs/>
                <w:color w:val="000000"/>
                <w:sz w:val="20"/>
                <w:szCs w:val="20"/>
              </w:rPr>
              <w:t xml:space="preserve"> </w:t>
            </w:r>
          </w:p>
          <w:p w14:paraId="5A4BE532" w14:textId="77777777" w:rsidR="00D37AA6" w:rsidRDefault="00D37AA6" w:rsidP="00EC16D4">
            <w:pPr>
              <w:rPr>
                <w:rFonts w:ascii="Calibri Light" w:hAnsi="Calibri Light" w:cs="Arial"/>
                <w:sz w:val="20"/>
                <w:szCs w:val="20"/>
              </w:rPr>
            </w:pPr>
            <w:r w:rsidRPr="00D37AA6">
              <w:rPr>
                <w:rFonts w:ascii="Calibri Light" w:hAnsi="Calibri Light" w:cs="Arial"/>
                <w:sz w:val="20"/>
                <w:szCs w:val="20"/>
              </w:rPr>
              <w:t>Dec. 1 is the deadline for obtaining all required vaccines as required by SB7. CMC is currently at </w:t>
            </w:r>
            <w:r w:rsidRPr="00D37AA6">
              <w:rPr>
                <w:rFonts w:ascii="Calibri Light" w:hAnsi="Calibri Light" w:cs="Arial"/>
                <w:bCs/>
                <w:sz w:val="20"/>
                <w:szCs w:val="20"/>
                <w:u w:val="single"/>
              </w:rPr>
              <w:t>90%</w:t>
            </w:r>
            <w:r w:rsidRPr="00D37AA6">
              <w:rPr>
                <w:rFonts w:ascii="Calibri Light" w:hAnsi="Calibri Light" w:cs="Arial"/>
                <w:sz w:val="20"/>
                <w:szCs w:val="20"/>
              </w:rPr>
              <w:t> compliance with this mandate. If you have not completed this task, please do so as quickly as possible.</w:t>
            </w:r>
          </w:p>
          <w:p w14:paraId="2CA4882E" w14:textId="77777777" w:rsidR="00D37AA6" w:rsidRDefault="00D37AA6" w:rsidP="00D37AA6">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42D1AB6D" wp14:editId="00AA533C">
                  <wp:extent cx="234820" cy="22960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7">
                            <a:extLst>
                              <a:ext uri="{28A0092B-C50C-407E-A947-70E740481C1C}">
                                <a14:useLocalDpi xmlns:a14="http://schemas.microsoft.com/office/drawing/2010/main" val="0"/>
                              </a:ext>
                            </a:extLst>
                          </a:blip>
                          <a:stretch>
                            <a:fillRect/>
                          </a:stretch>
                        </pic:blipFill>
                        <pic:spPr>
                          <a:xfrm>
                            <a:off x="0" y="0"/>
                            <a:ext cx="236980" cy="231714"/>
                          </a:xfrm>
                          <a:prstGeom prst="rect">
                            <a:avLst/>
                          </a:prstGeom>
                        </pic:spPr>
                      </pic:pic>
                    </a:graphicData>
                  </a:graphic>
                </wp:inline>
              </w:drawing>
            </w:r>
            <w:r>
              <w:rPr>
                <w:rFonts w:asciiTheme="majorHAnsi" w:hAnsiTheme="majorHAnsi"/>
                <w:b/>
              </w:rPr>
              <w:t xml:space="preserve"> CMC—PEARL tips:</w:t>
            </w:r>
            <w:r>
              <w:rPr>
                <w:rFonts w:ascii="Calibri Light" w:hAnsi="Calibri Light" w:cs="Arial"/>
                <w:bCs/>
                <w:color w:val="000000"/>
                <w:sz w:val="20"/>
                <w:szCs w:val="20"/>
              </w:rPr>
              <w:t xml:space="preserve"> </w:t>
            </w:r>
          </w:p>
          <w:p w14:paraId="3F091E75" w14:textId="77777777" w:rsidR="00D37AA6" w:rsidRDefault="003446B5" w:rsidP="00D37AA6">
            <w:pPr>
              <w:rPr>
                <w:rFonts w:ascii="Calibri Light" w:hAnsi="Calibri Light" w:cs="Arial"/>
                <w:sz w:val="20"/>
                <w:szCs w:val="20"/>
              </w:rPr>
            </w:pPr>
            <w:r>
              <w:rPr>
                <w:rFonts w:ascii="Calibri Light" w:hAnsi="Calibri Light" w:cs="Arial"/>
                <w:sz w:val="20"/>
                <w:szCs w:val="20"/>
              </w:rPr>
              <w:t xml:space="preserve">1. </w:t>
            </w:r>
            <w:r w:rsidR="00D37AA6">
              <w:rPr>
                <w:rFonts w:ascii="Calibri Light" w:hAnsi="Calibri Light" w:cs="Arial"/>
                <w:sz w:val="20"/>
                <w:szCs w:val="20"/>
              </w:rPr>
              <w:t>Did you know that you can reopen REMINDERS that we</w:t>
            </w:r>
            <w:r>
              <w:rPr>
                <w:rFonts w:ascii="Calibri Light" w:hAnsi="Calibri Light" w:cs="Arial"/>
                <w:sz w:val="20"/>
                <w:szCs w:val="20"/>
              </w:rPr>
              <w:t>re closed or deleted incorrectly?</w:t>
            </w:r>
          </w:p>
          <w:p w14:paraId="5BE24EDC" w14:textId="77777777" w:rsidR="003446B5" w:rsidRDefault="003446B5" w:rsidP="00D37AA6">
            <w:pPr>
              <w:rPr>
                <w:rFonts w:ascii="Calibri Light" w:hAnsi="Calibri Light" w:cs="Arial"/>
                <w:sz w:val="20"/>
                <w:szCs w:val="20"/>
              </w:rPr>
            </w:pPr>
            <w:r>
              <w:rPr>
                <w:rFonts w:ascii="Calibri Light" w:hAnsi="Calibri Light" w:cs="Arial"/>
                <w:sz w:val="20"/>
                <w:szCs w:val="20"/>
              </w:rPr>
              <w:t xml:space="preserve">2. Units can setup their LOCATIONS to make sorting reminders easier by sending a list of “locations” within their units to </w:t>
            </w:r>
            <w:hyperlink r:id="rId29" w:history="1">
              <w:r w:rsidRPr="007B3DBF">
                <w:rPr>
                  <w:rStyle w:val="Hyperlink"/>
                  <w:rFonts w:ascii="Calibri Light" w:hAnsi="Calibri Light" w:cs="Arial"/>
                  <w:color w:val="FF0000"/>
                  <w:sz w:val="20"/>
                  <w:szCs w:val="20"/>
                </w:rPr>
                <w:t>ishelp@utmb.edu</w:t>
              </w:r>
            </w:hyperlink>
          </w:p>
          <w:p w14:paraId="13F83E64" w14:textId="77777777" w:rsidR="003446B5" w:rsidRDefault="003446B5" w:rsidP="00D37AA6">
            <w:pPr>
              <w:rPr>
                <w:rFonts w:ascii="Calibri Light" w:hAnsi="Calibri Light" w:cs="Arial"/>
                <w:sz w:val="20"/>
                <w:szCs w:val="20"/>
              </w:rPr>
            </w:pPr>
            <w:r>
              <w:rPr>
                <w:rFonts w:ascii="Calibri Light" w:hAnsi="Calibri Light" w:cs="Arial"/>
                <w:sz w:val="20"/>
                <w:szCs w:val="20"/>
              </w:rPr>
              <w:t>3. Users can correct the SERVICE DATE of a scanned document by opening the document in the chart, clicking FILE, RECLASSIFY, CHANGE SERVICE DATE, ENTER THE CORRECT DATE, and clicking OK.</w:t>
            </w:r>
          </w:p>
          <w:p w14:paraId="357E4E75" w14:textId="77777777" w:rsidR="003446B5" w:rsidRDefault="003446B5" w:rsidP="00D37AA6">
            <w:pPr>
              <w:rPr>
                <w:rFonts w:ascii="Calibri Light" w:hAnsi="Calibri Light" w:cs="Arial"/>
                <w:sz w:val="20"/>
                <w:szCs w:val="20"/>
              </w:rPr>
            </w:pPr>
            <w:r>
              <w:rPr>
                <w:rFonts w:ascii="Calibri Light" w:hAnsi="Calibri Light" w:cs="Arial"/>
                <w:sz w:val="20"/>
                <w:szCs w:val="20"/>
              </w:rPr>
              <w:t xml:space="preserve">4. </w:t>
            </w:r>
            <w:r w:rsidRPr="003446B5">
              <w:rPr>
                <w:rFonts w:ascii="Calibri Light" w:hAnsi="Calibri Light" w:cs="Arial"/>
                <w:sz w:val="20"/>
                <w:szCs w:val="20"/>
                <w:u w:val="single"/>
              </w:rPr>
              <w:t>Please do not print multiple forms with a barcode</w:t>
            </w:r>
            <w:r>
              <w:rPr>
                <w:rFonts w:ascii="Calibri Light" w:hAnsi="Calibri Light" w:cs="Arial"/>
                <w:sz w:val="20"/>
                <w:szCs w:val="20"/>
              </w:rPr>
              <w:t xml:space="preserve"> from one patient’s chart for use with other patients. Doing so will cause all of the forms to be scanned into the wrong patient’s chart.</w:t>
            </w:r>
          </w:p>
          <w:p w14:paraId="4994A6F6" w14:textId="77777777" w:rsidR="003446B5" w:rsidRDefault="003446B5" w:rsidP="003446B5">
            <w:pPr>
              <w:spacing w:before="120"/>
              <w:rPr>
                <w:rFonts w:ascii="Calibri Light" w:hAnsi="Calibri Light" w:cs="Arial"/>
                <w:bCs/>
                <w:color w:val="000000"/>
                <w:sz w:val="20"/>
                <w:szCs w:val="20"/>
              </w:rPr>
            </w:pPr>
            <w:r>
              <w:rPr>
                <w:rFonts w:asciiTheme="majorHAnsi" w:hAnsiTheme="majorHAnsi"/>
                <w:noProof/>
                <w:sz w:val="20"/>
              </w:rPr>
              <w:drawing>
                <wp:inline distT="0" distB="0" distL="0" distR="0" wp14:anchorId="2147E816" wp14:editId="5E9F4BD0">
                  <wp:extent cx="234820" cy="22960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7">
                            <a:extLst>
                              <a:ext uri="{28A0092B-C50C-407E-A947-70E740481C1C}">
                                <a14:useLocalDpi xmlns:a14="http://schemas.microsoft.com/office/drawing/2010/main" val="0"/>
                              </a:ext>
                            </a:extLst>
                          </a:blip>
                          <a:stretch>
                            <a:fillRect/>
                          </a:stretch>
                        </pic:blipFill>
                        <pic:spPr>
                          <a:xfrm>
                            <a:off x="0" y="0"/>
                            <a:ext cx="236980" cy="231714"/>
                          </a:xfrm>
                          <a:prstGeom prst="rect">
                            <a:avLst/>
                          </a:prstGeom>
                        </pic:spPr>
                      </pic:pic>
                    </a:graphicData>
                  </a:graphic>
                </wp:inline>
              </w:drawing>
            </w:r>
            <w:r>
              <w:rPr>
                <w:rFonts w:asciiTheme="majorHAnsi" w:hAnsiTheme="majorHAnsi"/>
                <w:b/>
              </w:rPr>
              <w:t xml:space="preserve"> CMC—</w:t>
            </w:r>
            <w:r w:rsidR="002A4CEE">
              <w:rPr>
                <w:rFonts w:asciiTheme="majorHAnsi" w:hAnsiTheme="majorHAnsi"/>
                <w:b/>
              </w:rPr>
              <w:t>SMART (PRS)</w:t>
            </w:r>
            <w:r>
              <w:rPr>
                <w:rFonts w:asciiTheme="majorHAnsi" w:hAnsiTheme="majorHAnsi"/>
                <w:b/>
              </w:rPr>
              <w:t>:</w:t>
            </w:r>
            <w:r>
              <w:rPr>
                <w:rFonts w:ascii="Calibri Light" w:hAnsi="Calibri Light" w:cs="Arial"/>
                <w:bCs/>
                <w:color w:val="000000"/>
                <w:sz w:val="20"/>
                <w:szCs w:val="20"/>
              </w:rPr>
              <w:t xml:space="preserve"> </w:t>
            </w:r>
          </w:p>
          <w:p w14:paraId="66D5F7A4" w14:textId="77777777" w:rsidR="003446B5" w:rsidRPr="00D37AA6" w:rsidRDefault="002A4CEE" w:rsidP="00D37AA6">
            <w:pPr>
              <w:rPr>
                <w:rFonts w:ascii="Calibri Light" w:hAnsi="Calibri Light" w:cs="Arial"/>
                <w:sz w:val="20"/>
                <w:szCs w:val="20"/>
              </w:rPr>
            </w:pPr>
            <w:r>
              <w:rPr>
                <w:rFonts w:ascii="Calibri Light" w:hAnsi="Calibri Light" w:cs="Arial"/>
                <w:sz w:val="20"/>
                <w:szCs w:val="20"/>
              </w:rPr>
              <w:t>Rollout for the new SMART (PRS) barcode training is:</w:t>
            </w:r>
          </w:p>
          <w:p w14:paraId="398A4B56" w14:textId="77777777" w:rsidR="00D37AA6" w:rsidRDefault="002A4CEE" w:rsidP="00EC16D4">
            <w:pPr>
              <w:rPr>
                <w:rFonts w:ascii="Calibri Light" w:hAnsi="Calibri Light" w:cs="Arial"/>
                <w:sz w:val="20"/>
                <w:szCs w:val="20"/>
              </w:rPr>
            </w:pPr>
            <w:r>
              <w:rPr>
                <w:rFonts w:ascii="Calibri Light" w:hAnsi="Calibri Light" w:cs="Arial"/>
                <w:noProof/>
                <w:sz w:val="20"/>
                <w:szCs w:val="20"/>
              </w:rPr>
              <w:drawing>
                <wp:inline distT="0" distB="0" distL="0" distR="0" wp14:anchorId="202C5C45" wp14:editId="60DC7BDC">
                  <wp:extent cx="3438625" cy="22617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11-10 at 11.13.58 AM.png"/>
                          <pic:cNvPicPr/>
                        </pic:nvPicPr>
                        <pic:blipFill>
                          <a:blip r:embed="rId30">
                            <a:extLst>
                              <a:ext uri="{28A0092B-C50C-407E-A947-70E740481C1C}">
                                <a14:useLocalDpi xmlns:a14="http://schemas.microsoft.com/office/drawing/2010/main" val="0"/>
                              </a:ext>
                            </a:extLst>
                          </a:blip>
                          <a:stretch>
                            <a:fillRect/>
                          </a:stretch>
                        </pic:blipFill>
                        <pic:spPr>
                          <a:xfrm>
                            <a:off x="0" y="0"/>
                            <a:ext cx="3438625" cy="2261779"/>
                          </a:xfrm>
                          <a:prstGeom prst="rect">
                            <a:avLst/>
                          </a:prstGeom>
                        </pic:spPr>
                      </pic:pic>
                    </a:graphicData>
                  </a:graphic>
                </wp:inline>
              </w:drawing>
            </w:r>
          </w:p>
          <w:p w14:paraId="0978E648" w14:textId="77777777" w:rsidR="00D37AA6" w:rsidRPr="00056164" w:rsidRDefault="00D37AA6" w:rsidP="00EC16D4">
            <w:pPr>
              <w:rPr>
                <w:rFonts w:ascii="Calibri Light" w:hAnsi="Calibri Light" w:cs="Arial"/>
                <w:sz w:val="20"/>
                <w:szCs w:val="20"/>
              </w:rPr>
            </w:pPr>
          </w:p>
        </w:tc>
      </w:tr>
      <w:tr w:rsidR="00824F3C" w14:paraId="68D4F4E4" w14:textId="77777777" w:rsidTr="00E435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1"/>
        </w:trPr>
        <w:tc>
          <w:tcPr>
            <w:tcW w:w="5130" w:type="dxa"/>
            <w:gridSpan w:val="3"/>
            <w:vMerge/>
            <w:tcBorders>
              <w:left w:val="single" w:sz="8" w:space="0" w:color="auto"/>
              <w:right w:val="single" w:sz="4" w:space="0" w:color="auto"/>
            </w:tcBorders>
          </w:tcPr>
          <w:p w14:paraId="3A8E9C2E" w14:textId="77777777" w:rsidR="00824F3C" w:rsidRDefault="00824F3C" w:rsidP="00A83199">
            <w:pPr>
              <w:rPr>
                <w:rFonts w:asciiTheme="majorHAnsi" w:eastAsia="Times New Roman"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0C0A6529" w14:textId="77777777"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05D77E36" w14:textId="77777777" w:rsidR="00D00020" w:rsidRDefault="00D00020" w:rsidP="00D00020">
            <w:pPr>
              <w:rPr>
                <w:rFonts w:ascii="Calibri Light" w:hAnsi="Calibri Light"/>
                <w:sz w:val="18"/>
                <w:szCs w:val="18"/>
              </w:rPr>
            </w:pPr>
            <w:r w:rsidRPr="00D00020">
              <w:rPr>
                <w:rFonts w:ascii="Calibri Light" w:hAnsi="Calibri Light"/>
                <w:sz w:val="18"/>
                <w:szCs w:val="18"/>
              </w:rPr>
              <w:t>All UTMB employees are required by state law and IHOP 06.01.05 to manage the paper and electronic records they create and receive. Each department has an assigned Department Records Coordinator who works with Records Management Compliance to create a unique records-retention schedule, a listing of all of the department’s records and the length of time each record is required to be kept.</w:t>
            </w:r>
          </w:p>
          <w:p w14:paraId="37118674" w14:textId="77777777" w:rsidR="00D00020" w:rsidRDefault="00D00020" w:rsidP="00D00020">
            <w:pPr>
              <w:rPr>
                <w:rFonts w:ascii="Calibri Light" w:hAnsi="Calibri Light"/>
                <w:sz w:val="18"/>
                <w:szCs w:val="18"/>
              </w:rPr>
            </w:pPr>
          </w:p>
          <w:p w14:paraId="365FE9C1" w14:textId="4ECF67A5" w:rsidR="00D00020" w:rsidRPr="00D00020" w:rsidRDefault="00D00020" w:rsidP="00D00020">
            <w:pPr>
              <w:rPr>
                <w:rFonts w:ascii="Calibri Light" w:hAnsi="Calibri Light"/>
                <w:sz w:val="18"/>
                <w:szCs w:val="18"/>
              </w:rPr>
            </w:pPr>
            <w:r w:rsidRPr="00D00020">
              <w:rPr>
                <w:rFonts w:ascii="Calibri Light" w:hAnsi="Calibri Light" w:cs="Helvetica"/>
                <w:sz w:val="18"/>
                <w:szCs w:val="18"/>
              </w:rPr>
              <w:t>Because some retention periods can be rather lengthy, Records Management also offers free storage in the University Records Center, which is located in the Lipton Tea Building.</w:t>
            </w:r>
            <w:r w:rsidR="007B3DBF">
              <w:rPr>
                <w:rFonts w:ascii="Calibri Light" w:hAnsi="Calibri Light" w:cs="Helvetica"/>
                <w:sz w:val="18"/>
                <w:szCs w:val="18"/>
              </w:rPr>
              <w:t xml:space="preserve"> </w:t>
            </w:r>
            <w:r w:rsidRPr="00D00020">
              <w:rPr>
                <w:rFonts w:ascii="Calibri Light" w:hAnsi="Calibri Light"/>
                <w:sz w:val="18"/>
                <w:szCs w:val="18"/>
              </w:rPr>
              <w:t>Once a department’s records have met their retention period, employees should work with their DRC to properly destroy those records. Properly disposing of paper and electronic records at the end of their life cycles results in an average savings of $637,000 each year at UTMB.</w:t>
            </w:r>
          </w:p>
          <w:p w14:paraId="1897743F" w14:textId="77777777" w:rsidR="00D00020" w:rsidRPr="00D00020" w:rsidRDefault="00D00020" w:rsidP="00D00020">
            <w:pPr>
              <w:rPr>
                <w:rFonts w:ascii="Calibri Light" w:hAnsi="Calibri Light"/>
                <w:sz w:val="18"/>
                <w:szCs w:val="18"/>
              </w:rPr>
            </w:pPr>
          </w:p>
          <w:p w14:paraId="05535448" w14:textId="77777777" w:rsidR="008B7918" w:rsidRPr="00960BBB" w:rsidRDefault="00D00020" w:rsidP="00D00020">
            <w:pPr>
              <w:rPr>
                <w:rFonts w:ascii="Calibri" w:hAnsi="Calibri" w:cs="Arial"/>
                <w:color w:val="FF0000"/>
                <w:sz w:val="20"/>
                <w:szCs w:val="20"/>
              </w:rPr>
            </w:pPr>
            <w:r w:rsidRPr="00D00020">
              <w:rPr>
                <w:rFonts w:ascii="Calibri Light" w:hAnsi="Calibri Light"/>
                <w:sz w:val="18"/>
                <w:szCs w:val="18"/>
              </w:rPr>
              <w:t>For more information or to identify your department’s DRC, please contact 409-747-5900, 409-747-5904 or 409-747-5907 or visit </w:t>
            </w:r>
            <w:hyperlink r:id="rId31" w:history="1">
              <w:r w:rsidRPr="007B3DBF">
                <w:rPr>
                  <w:rFonts w:ascii="Calibri Light" w:hAnsi="Calibri Light"/>
                  <w:color w:val="FF0000"/>
                  <w:sz w:val="18"/>
                  <w:szCs w:val="18"/>
                </w:rPr>
                <w:t>https://www.utmb.edu/compliance/records/default.asp</w:t>
              </w:r>
            </w:hyperlink>
          </w:p>
        </w:tc>
      </w:tr>
    </w:tbl>
    <w:p w14:paraId="4CC3CB82" w14:textId="2A10DF38" w:rsidR="008F7AD8" w:rsidRPr="00DC69BA" w:rsidRDefault="008F7AD8" w:rsidP="00596875">
      <w:pPr>
        <w:rPr>
          <w:rFonts w:asciiTheme="majorHAnsi" w:hAnsiTheme="majorHAnsi"/>
          <w:sz w:val="20"/>
        </w:rPr>
      </w:pPr>
    </w:p>
    <w:sectPr w:rsidR="008F7AD8" w:rsidRPr="00DC69BA" w:rsidSect="003352C1">
      <w:headerReference w:type="even" r:id="rId32"/>
      <w:footerReference w:type="first" r:id="rId33"/>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5A560B" w14:textId="77777777" w:rsidR="006C05CE" w:rsidRDefault="006C05CE" w:rsidP="00874B86">
      <w:r>
        <w:separator/>
      </w:r>
    </w:p>
  </w:endnote>
  <w:endnote w:type="continuationSeparator" w:id="0">
    <w:p w14:paraId="2E73C15A" w14:textId="77777777" w:rsidR="006C05CE" w:rsidRDefault="006C05CE"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6C05CE" w14:paraId="163A65A8" w14:textId="77777777" w:rsidTr="005C40E5">
      <w:trPr>
        <w:trHeight w:val="440"/>
      </w:trPr>
      <w:tc>
        <w:tcPr>
          <w:tcW w:w="10980" w:type="dxa"/>
          <w:vAlign w:val="center"/>
        </w:tcPr>
        <w:p w14:paraId="24D4E3F8" w14:textId="77777777" w:rsidR="006C05CE" w:rsidRPr="00701024" w:rsidRDefault="006C05CE"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595A9939" w14:textId="77777777" w:rsidR="006C05CE" w:rsidRPr="00701024" w:rsidRDefault="006C05CE">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89AFD" w14:textId="77777777" w:rsidR="006C05CE" w:rsidRDefault="006C05CE" w:rsidP="00874B86">
      <w:r>
        <w:separator/>
      </w:r>
    </w:p>
  </w:footnote>
  <w:footnote w:type="continuationSeparator" w:id="0">
    <w:p w14:paraId="19D362B7" w14:textId="77777777" w:rsidR="006C05CE" w:rsidRDefault="006C05CE" w:rsidP="00874B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5744D" w14:textId="77777777" w:rsidR="006C05CE" w:rsidRDefault="00442C20">
    <w:pPr>
      <w:pStyle w:val="Header"/>
    </w:pPr>
    <w:r>
      <w:rPr>
        <w:noProof/>
      </w:rPr>
      <w:pict w14:anchorId="3079E8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59" type="#_x0000_t75" style="position:absolute;margin-left:0;margin-top:0;width:546pt;height:731.3pt;z-index:-251658752;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3853CD3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4.85pt;height:220.1pt;visibility:visible;mso-wrap-style:square" o:bullet="t">
        <v:imagedata r:id="rId1" o:title=""/>
      </v:shape>
    </w:pict>
  </w:numPicBullet>
  <w:numPicBullet w:numPicBulletId="1">
    <w:pict>
      <v:shape id="_x0000_i1027" type="#_x0000_t75" style="width:112.1pt;height:75.4pt;visibility:visible;mso-wrap-style:square" o:bullet="t">
        <v:imagedata r:id="rId2" o:title=""/>
      </v:shape>
    </w:pict>
  </w:numPicBullet>
  <w:numPicBullet w:numPicBulletId="2">
    <w:pict>
      <v:shape id="_x0000_i1028" type="#_x0000_t75" style="width:71.3pt;height:61.8pt;visibility:visible;mso-wrap-style:square" o:bullet="t">
        <v:imagedata r:id="rId3" o:title=""/>
      </v:shape>
    </w:pict>
  </w:numPicBullet>
  <w:numPicBullet w:numPicBulletId="3">
    <w:pict>
      <v:shape id="_x0000_i1029" type="#_x0000_t75" style="width:224.85pt;height:220.75pt;visibility:visible;mso-wrap-style:square" o:bullet="t">
        <v:imagedata r:id="rId4" o:title=""/>
      </v:shape>
    </w:pict>
  </w:numPicBullet>
  <w:numPicBullet w:numPicBulletId="4">
    <w:pict>
      <v:shape id="_x0000_i1030" type="#_x0000_t75" style="width:112.75pt;height:131.75pt;visibility:visible;mso-wrap-style:square" o:bullet="t">
        <v:imagedata r:id="rId5" o:title=""/>
      </v:shape>
    </w:pict>
  </w:numPicBullet>
  <w:abstractNum w:abstractNumId="0">
    <w:nsid w:val="00000001"/>
    <w:multiLevelType w:val="hybridMultilevel"/>
    <w:tmpl w:val="C6C61EA2"/>
    <w:lvl w:ilvl="0" w:tplc="00000001">
      <w:start w:val="1"/>
      <w:numFmt w:val="bullet"/>
      <w:lvlText w:val="•"/>
      <w:lvlJc w:val="left"/>
      <w:pPr>
        <w:ind w:left="5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8B405E"/>
    <w:multiLevelType w:val="hybridMultilevel"/>
    <w:tmpl w:val="259E8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633F37"/>
    <w:multiLevelType w:val="hybridMultilevel"/>
    <w:tmpl w:val="B84E0480"/>
    <w:lvl w:ilvl="0" w:tplc="0409000D">
      <w:start w:val="1"/>
      <w:numFmt w:val="bullet"/>
      <w:lvlText w:val=""/>
      <w:lvlJc w:val="left"/>
      <w:pPr>
        <w:ind w:left="720" w:hanging="360"/>
      </w:pPr>
      <w:rPr>
        <w:rFonts w:ascii="Wingdings" w:hAnsi="Wingdings" w:hint="default"/>
        <w:strike w:val="0"/>
        <w:dstrike w:val="0"/>
        <w:color w:val="auto"/>
        <w:sz w:val="21"/>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8764C1D"/>
    <w:multiLevelType w:val="hybridMultilevel"/>
    <w:tmpl w:val="7ED4EC2E"/>
    <w:lvl w:ilvl="0" w:tplc="0409000D">
      <w:start w:val="1"/>
      <w:numFmt w:val="bullet"/>
      <w:lvlText w:val=""/>
      <w:lvlJc w:val="left"/>
      <w:pPr>
        <w:ind w:left="882" w:hanging="360"/>
      </w:pPr>
      <w:rPr>
        <w:rFonts w:ascii="Wingdings" w:hAnsi="Wingdings"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4">
    <w:nsid w:val="09A941FD"/>
    <w:multiLevelType w:val="hybridMultilevel"/>
    <w:tmpl w:val="99E44F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174B11"/>
    <w:multiLevelType w:val="hybridMultilevel"/>
    <w:tmpl w:val="94F05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091EEE"/>
    <w:multiLevelType w:val="hybridMultilevel"/>
    <w:tmpl w:val="699E3F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323770"/>
    <w:multiLevelType w:val="hybridMultilevel"/>
    <w:tmpl w:val="3B86113C"/>
    <w:lvl w:ilvl="0" w:tplc="C33C88C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72F27"/>
    <w:multiLevelType w:val="hybridMultilevel"/>
    <w:tmpl w:val="34D2D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3F4AB2"/>
    <w:multiLevelType w:val="hybridMultilevel"/>
    <w:tmpl w:val="B216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6C7F46"/>
    <w:multiLevelType w:val="hybridMultilevel"/>
    <w:tmpl w:val="F9B65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7E6484"/>
    <w:multiLevelType w:val="hybridMultilevel"/>
    <w:tmpl w:val="B4ACCB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730BCF"/>
    <w:multiLevelType w:val="hybridMultilevel"/>
    <w:tmpl w:val="5B345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F931CF"/>
    <w:multiLevelType w:val="hybridMultilevel"/>
    <w:tmpl w:val="35AED20E"/>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D5207DD"/>
    <w:multiLevelType w:val="hybridMultilevel"/>
    <w:tmpl w:val="AB00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BC40E6"/>
    <w:multiLevelType w:val="hybridMultilevel"/>
    <w:tmpl w:val="4BF8D838"/>
    <w:lvl w:ilvl="0" w:tplc="80EEB4B6">
      <w:numFmt w:val="bullet"/>
      <w:lvlText w:val="•"/>
      <w:lvlJc w:val="left"/>
      <w:pPr>
        <w:ind w:left="760" w:hanging="400"/>
      </w:pPr>
      <w:rPr>
        <w:rFonts w:ascii="Calibri Light" w:eastAsiaTheme="minorEastAsia" w:hAnsi="Calibri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6F76CF"/>
    <w:multiLevelType w:val="hybridMultilevel"/>
    <w:tmpl w:val="50A64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D464F5"/>
    <w:multiLevelType w:val="hybridMultilevel"/>
    <w:tmpl w:val="8A2EA1B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2BF34739"/>
    <w:multiLevelType w:val="hybridMultilevel"/>
    <w:tmpl w:val="4E8837DE"/>
    <w:lvl w:ilvl="0" w:tplc="A7B8DAC2">
      <w:start w:val="1"/>
      <w:numFmt w:val="bullet"/>
      <w:lvlText w:val=""/>
      <w:lvlPicBulletId w:val="2"/>
      <w:lvlJc w:val="left"/>
      <w:pPr>
        <w:tabs>
          <w:tab w:val="num" w:pos="720"/>
        </w:tabs>
        <w:ind w:left="720" w:hanging="360"/>
      </w:pPr>
      <w:rPr>
        <w:rFonts w:ascii="Symbol" w:hAnsi="Symbol" w:hint="default"/>
      </w:rPr>
    </w:lvl>
    <w:lvl w:ilvl="1" w:tplc="07443C92" w:tentative="1">
      <w:start w:val="1"/>
      <w:numFmt w:val="bullet"/>
      <w:lvlText w:val=""/>
      <w:lvlJc w:val="left"/>
      <w:pPr>
        <w:tabs>
          <w:tab w:val="num" w:pos="1440"/>
        </w:tabs>
        <w:ind w:left="1440" w:hanging="360"/>
      </w:pPr>
      <w:rPr>
        <w:rFonts w:ascii="Symbol" w:hAnsi="Symbol" w:hint="default"/>
      </w:rPr>
    </w:lvl>
    <w:lvl w:ilvl="2" w:tplc="2C9A676C" w:tentative="1">
      <w:start w:val="1"/>
      <w:numFmt w:val="bullet"/>
      <w:lvlText w:val=""/>
      <w:lvlJc w:val="left"/>
      <w:pPr>
        <w:tabs>
          <w:tab w:val="num" w:pos="2160"/>
        </w:tabs>
        <w:ind w:left="2160" w:hanging="360"/>
      </w:pPr>
      <w:rPr>
        <w:rFonts w:ascii="Symbol" w:hAnsi="Symbol" w:hint="default"/>
      </w:rPr>
    </w:lvl>
    <w:lvl w:ilvl="3" w:tplc="2CA07F70" w:tentative="1">
      <w:start w:val="1"/>
      <w:numFmt w:val="bullet"/>
      <w:lvlText w:val=""/>
      <w:lvlJc w:val="left"/>
      <w:pPr>
        <w:tabs>
          <w:tab w:val="num" w:pos="2880"/>
        </w:tabs>
        <w:ind w:left="2880" w:hanging="360"/>
      </w:pPr>
      <w:rPr>
        <w:rFonts w:ascii="Symbol" w:hAnsi="Symbol" w:hint="default"/>
      </w:rPr>
    </w:lvl>
    <w:lvl w:ilvl="4" w:tplc="7C900F8C" w:tentative="1">
      <w:start w:val="1"/>
      <w:numFmt w:val="bullet"/>
      <w:lvlText w:val=""/>
      <w:lvlJc w:val="left"/>
      <w:pPr>
        <w:tabs>
          <w:tab w:val="num" w:pos="3600"/>
        </w:tabs>
        <w:ind w:left="3600" w:hanging="360"/>
      </w:pPr>
      <w:rPr>
        <w:rFonts w:ascii="Symbol" w:hAnsi="Symbol" w:hint="default"/>
      </w:rPr>
    </w:lvl>
    <w:lvl w:ilvl="5" w:tplc="BFCEDA56" w:tentative="1">
      <w:start w:val="1"/>
      <w:numFmt w:val="bullet"/>
      <w:lvlText w:val=""/>
      <w:lvlJc w:val="left"/>
      <w:pPr>
        <w:tabs>
          <w:tab w:val="num" w:pos="4320"/>
        </w:tabs>
        <w:ind w:left="4320" w:hanging="360"/>
      </w:pPr>
      <w:rPr>
        <w:rFonts w:ascii="Symbol" w:hAnsi="Symbol" w:hint="default"/>
      </w:rPr>
    </w:lvl>
    <w:lvl w:ilvl="6" w:tplc="9DF67056" w:tentative="1">
      <w:start w:val="1"/>
      <w:numFmt w:val="bullet"/>
      <w:lvlText w:val=""/>
      <w:lvlJc w:val="left"/>
      <w:pPr>
        <w:tabs>
          <w:tab w:val="num" w:pos="5040"/>
        </w:tabs>
        <w:ind w:left="5040" w:hanging="360"/>
      </w:pPr>
      <w:rPr>
        <w:rFonts w:ascii="Symbol" w:hAnsi="Symbol" w:hint="default"/>
      </w:rPr>
    </w:lvl>
    <w:lvl w:ilvl="7" w:tplc="25745480" w:tentative="1">
      <w:start w:val="1"/>
      <w:numFmt w:val="bullet"/>
      <w:lvlText w:val=""/>
      <w:lvlJc w:val="left"/>
      <w:pPr>
        <w:tabs>
          <w:tab w:val="num" w:pos="5760"/>
        </w:tabs>
        <w:ind w:left="5760" w:hanging="360"/>
      </w:pPr>
      <w:rPr>
        <w:rFonts w:ascii="Symbol" w:hAnsi="Symbol" w:hint="default"/>
      </w:rPr>
    </w:lvl>
    <w:lvl w:ilvl="8" w:tplc="39EC9720" w:tentative="1">
      <w:start w:val="1"/>
      <w:numFmt w:val="bullet"/>
      <w:lvlText w:val=""/>
      <w:lvlJc w:val="left"/>
      <w:pPr>
        <w:tabs>
          <w:tab w:val="num" w:pos="6480"/>
        </w:tabs>
        <w:ind w:left="6480" w:hanging="360"/>
      </w:pPr>
      <w:rPr>
        <w:rFonts w:ascii="Symbol" w:hAnsi="Symbol" w:hint="default"/>
      </w:rPr>
    </w:lvl>
  </w:abstractNum>
  <w:abstractNum w:abstractNumId="19">
    <w:nsid w:val="308E06C9"/>
    <w:multiLevelType w:val="hybridMultilevel"/>
    <w:tmpl w:val="E3165140"/>
    <w:lvl w:ilvl="0" w:tplc="714859B0">
      <w:start w:val="1"/>
      <w:numFmt w:val="bullet"/>
      <w:lvlText w:val=""/>
      <w:lvlPicBulletId w:val="2"/>
      <w:lvlJc w:val="left"/>
      <w:pPr>
        <w:tabs>
          <w:tab w:val="num" w:pos="720"/>
        </w:tabs>
        <w:ind w:left="720" w:hanging="360"/>
      </w:pPr>
      <w:rPr>
        <w:rFonts w:ascii="Symbol" w:hAnsi="Symbol" w:hint="default"/>
      </w:rPr>
    </w:lvl>
    <w:lvl w:ilvl="1" w:tplc="1E785E2C" w:tentative="1">
      <w:start w:val="1"/>
      <w:numFmt w:val="bullet"/>
      <w:lvlText w:val=""/>
      <w:lvlJc w:val="left"/>
      <w:pPr>
        <w:tabs>
          <w:tab w:val="num" w:pos="1440"/>
        </w:tabs>
        <w:ind w:left="1440" w:hanging="360"/>
      </w:pPr>
      <w:rPr>
        <w:rFonts w:ascii="Symbol" w:hAnsi="Symbol" w:hint="default"/>
      </w:rPr>
    </w:lvl>
    <w:lvl w:ilvl="2" w:tplc="317A7D84" w:tentative="1">
      <w:start w:val="1"/>
      <w:numFmt w:val="bullet"/>
      <w:lvlText w:val=""/>
      <w:lvlJc w:val="left"/>
      <w:pPr>
        <w:tabs>
          <w:tab w:val="num" w:pos="2160"/>
        </w:tabs>
        <w:ind w:left="2160" w:hanging="360"/>
      </w:pPr>
      <w:rPr>
        <w:rFonts w:ascii="Symbol" w:hAnsi="Symbol" w:hint="default"/>
      </w:rPr>
    </w:lvl>
    <w:lvl w:ilvl="3" w:tplc="CFBE5918" w:tentative="1">
      <w:start w:val="1"/>
      <w:numFmt w:val="bullet"/>
      <w:lvlText w:val=""/>
      <w:lvlJc w:val="left"/>
      <w:pPr>
        <w:tabs>
          <w:tab w:val="num" w:pos="2880"/>
        </w:tabs>
        <w:ind w:left="2880" w:hanging="360"/>
      </w:pPr>
      <w:rPr>
        <w:rFonts w:ascii="Symbol" w:hAnsi="Symbol" w:hint="default"/>
      </w:rPr>
    </w:lvl>
    <w:lvl w:ilvl="4" w:tplc="7826EA16" w:tentative="1">
      <w:start w:val="1"/>
      <w:numFmt w:val="bullet"/>
      <w:lvlText w:val=""/>
      <w:lvlJc w:val="left"/>
      <w:pPr>
        <w:tabs>
          <w:tab w:val="num" w:pos="3600"/>
        </w:tabs>
        <w:ind w:left="3600" w:hanging="360"/>
      </w:pPr>
      <w:rPr>
        <w:rFonts w:ascii="Symbol" w:hAnsi="Symbol" w:hint="default"/>
      </w:rPr>
    </w:lvl>
    <w:lvl w:ilvl="5" w:tplc="D700CD68" w:tentative="1">
      <w:start w:val="1"/>
      <w:numFmt w:val="bullet"/>
      <w:lvlText w:val=""/>
      <w:lvlJc w:val="left"/>
      <w:pPr>
        <w:tabs>
          <w:tab w:val="num" w:pos="4320"/>
        </w:tabs>
        <w:ind w:left="4320" w:hanging="360"/>
      </w:pPr>
      <w:rPr>
        <w:rFonts w:ascii="Symbol" w:hAnsi="Symbol" w:hint="default"/>
      </w:rPr>
    </w:lvl>
    <w:lvl w:ilvl="6" w:tplc="BC22F04C" w:tentative="1">
      <w:start w:val="1"/>
      <w:numFmt w:val="bullet"/>
      <w:lvlText w:val=""/>
      <w:lvlJc w:val="left"/>
      <w:pPr>
        <w:tabs>
          <w:tab w:val="num" w:pos="5040"/>
        </w:tabs>
        <w:ind w:left="5040" w:hanging="360"/>
      </w:pPr>
      <w:rPr>
        <w:rFonts w:ascii="Symbol" w:hAnsi="Symbol" w:hint="default"/>
      </w:rPr>
    </w:lvl>
    <w:lvl w:ilvl="7" w:tplc="1D4645DA" w:tentative="1">
      <w:start w:val="1"/>
      <w:numFmt w:val="bullet"/>
      <w:lvlText w:val=""/>
      <w:lvlJc w:val="left"/>
      <w:pPr>
        <w:tabs>
          <w:tab w:val="num" w:pos="5760"/>
        </w:tabs>
        <w:ind w:left="5760" w:hanging="360"/>
      </w:pPr>
      <w:rPr>
        <w:rFonts w:ascii="Symbol" w:hAnsi="Symbol" w:hint="default"/>
      </w:rPr>
    </w:lvl>
    <w:lvl w:ilvl="8" w:tplc="37EA9CF6" w:tentative="1">
      <w:start w:val="1"/>
      <w:numFmt w:val="bullet"/>
      <w:lvlText w:val=""/>
      <w:lvlJc w:val="left"/>
      <w:pPr>
        <w:tabs>
          <w:tab w:val="num" w:pos="6480"/>
        </w:tabs>
        <w:ind w:left="6480" w:hanging="360"/>
      </w:pPr>
      <w:rPr>
        <w:rFonts w:ascii="Symbol" w:hAnsi="Symbol" w:hint="default"/>
      </w:rPr>
    </w:lvl>
  </w:abstractNum>
  <w:abstractNum w:abstractNumId="20">
    <w:nsid w:val="49284E8F"/>
    <w:multiLevelType w:val="hybridMultilevel"/>
    <w:tmpl w:val="192277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976451"/>
    <w:multiLevelType w:val="hybridMultilevel"/>
    <w:tmpl w:val="A22E268A"/>
    <w:lvl w:ilvl="0" w:tplc="0409000D">
      <w:start w:val="1"/>
      <w:numFmt w:val="bullet"/>
      <w:lvlText w:val=""/>
      <w:lvlJc w:val="left"/>
      <w:pPr>
        <w:ind w:left="54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4A2D6272"/>
    <w:multiLevelType w:val="hybridMultilevel"/>
    <w:tmpl w:val="E9923B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A56126F"/>
    <w:multiLevelType w:val="hybridMultilevel"/>
    <w:tmpl w:val="B0D2059C"/>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59C152F"/>
    <w:multiLevelType w:val="hybridMultilevel"/>
    <w:tmpl w:val="CC9053B6"/>
    <w:lvl w:ilvl="0" w:tplc="EF320BEC">
      <w:start w:val="1"/>
      <w:numFmt w:val="bullet"/>
      <w:lvlText w:val=""/>
      <w:lvlPicBulletId w:val="2"/>
      <w:lvlJc w:val="left"/>
      <w:pPr>
        <w:tabs>
          <w:tab w:val="num" w:pos="720"/>
        </w:tabs>
        <w:ind w:left="720" w:hanging="360"/>
      </w:pPr>
      <w:rPr>
        <w:rFonts w:ascii="Symbol" w:hAnsi="Symbol" w:hint="default"/>
      </w:rPr>
    </w:lvl>
    <w:lvl w:ilvl="1" w:tplc="B54A8F72" w:tentative="1">
      <w:start w:val="1"/>
      <w:numFmt w:val="bullet"/>
      <w:lvlText w:val=""/>
      <w:lvlJc w:val="left"/>
      <w:pPr>
        <w:tabs>
          <w:tab w:val="num" w:pos="1440"/>
        </w:tabs>
        <w:ind w:left="1440" w:hanging="360"/>
      </w:pPr>
      <w:rPr>
        <w:rFonts w:ascii="Symbol" w:hAnsi="Symbol" w:hint="default"/>
      </w:rPr>
    </w:lvl>
    <w:lvl w:ilvl="2" w:tplc="7CBE1104" w:tentative="1">
      <w:start w:val="1"/>
      <w:numFmt w:val="bullet"/>
      <w:lvlText w:val=""/>
      <w:lvlJc w:val="left"/>
      <w:pPr>
        <w:tabs>
          <w:tab w:val="num" w:pos="2160"/>
        </w:tabs>
        <w:ind w:left="2160" w:hanging="360"/>
      </w:pPr>
      <w:rPr>
        <w:rFonts w:ascii="Symbol" w:hAnsi="Symbol" w:hint="default"/>
      </w:rPr>
    </w:lvl>
    <w:lvl w:ilvl="3" w:tplc="2CBA631E" w:tentative="1">
      <w:start w:val="1"/>
      <w:numFmt w:val="bullet"/>
      <w:lvlText w:val=""/>
      <w:lvlJc w:val="left"/>
      <w:pPr>
        <w:tabs>
          <w:tab w:val="num" w:pos="2880"/>
        </w:tabs>
        <w:ind w:left="2880" w:hanging="360"/>
      </w:pPr>
      <w:rPr>
        <w:rFonts w:ascii="Symbol" w:hAnsi="Symbol" w:hint="default"/>
      </w:rPr>
    </w:lvl>
    <w:lvl w:ilvl="4" w:tplc="D5B29436" w:tentative="1">
      <w:start w:val="1"/>
      <w:numFmt w:val="bullet"/>
      <w:lvlText w:val=""/>
      <w:lvlJc w:val="left"/>
      <w:pPr>
        <w:tabs>
          <w:tab w:val="num" w:pos="3600"/>
        </w:tabs>
        <w:ind w:left="3600" w:hanging="360"/>
      </w:pPr>
      <w:rPr>
        <w:rFonts w:ascii="Symbol" w:hAnsi="Symbol" w:hint="default"/>
      </w:rPr>
    </w:lvl>
    <w:lvl w:ilvl="5" w:tplc="6B2E2BD8" w:tentative="1">
      <w:start w:val="1"/>
      <w:numFmt w:val="bullet"/>
      <w:lvlText w:val=""/>
      <w:lvlJc w:val="left"/>
      <w:pPr>
        <w:tabs>
          <w:tab w:val="num" w:pos="4320"/>
        </w:tabs>
        <w:ind w:left="4320" w:hanging="360"/>
      </w:pPr>
      <w:rPr>
        <w:rFonts w:ascii="Symbol" w:hAnsi="Symbol" w:hint="default"/>
      </w:rPr>
    </w:lvl>
    <w:lvl w:ilvl="6" w:tplc="62C0B4BA" w:tentative="1">
      <w:start w:val="1"/>
      <w:numFmt w:val="bullet"/>
      <w:lvlText w:val=""/>
      <w:lvlJc w:val="left"/>
      <w:pPr>
        <w:tabs>
          <w:tab w:val="num" w:pos="5040"/>
        </w:tabs>
        <w:ind w:left="5040" w:hanging="360"/>
      </w:pPr>
      <w:rPr>
        <w:rFonts w:ascii="Symbol" w:hAnsi="Symbol" w:hint="default"/>
      </w:rPr>
    </w:lvl>
    <w:lvl w:ilvl="7" w:tplc="BD6081C0" w:tentative="1">
      <w:start w:val="1"/>
      <w:numFmt w:val="bullet"/>
      <w:lvlText w:val=""/>
      <w:lvlJc w:val="left"/>
      <w:pPr>
        <w:tabs>
          <w:tab w:val="num" w:pos="5760"/>
        </w:tabs>
        <w:ind w:left="5760" w:hanging="360"/>
      </w:pPr>
      <w:rPr>
        <w:rFonts w:ascii="Symbol" w:hAnsi="Symbol" w:hint="default"/>
      </w:rPr>
    </w:lvl>
    <w:lvl w:ilvl="8" w:tplc="0EC4E2F0" w:tentative="1">
      <w:start w:val="1"/>
      <w:numFmt w:val="bullet"/>
      <w:lvlText w:val=""/>
      <w:lvlJc w:val="left"/>
      <w:pPr>
        <w:tabs>
          <w:tab w:val="num" w:pos="6480"/>
        </w:tabs>
        <w:ind w:left="6480" w:hanging="360"/>
      </w:pPr>
      <w:rPr>
        <w:rFonts w:ascii="Symbol" w:hAnsi="Symbol" w:hint="default"/>
      </w:rPr>
    </w:lvl>
  </w:abstractNum>
  <w:abstractNum w:abstractNumId="25">
    <w:nsid w:val="5D997708"/>
    <w:multiLevelType w:val="hybridMultilevel"/>
    <w:tmpl w:val="7AD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254FCB"/>
    <w:multiLevelType w:val="hybridMultilevel"/>
    <w:tmpl w:val="D62C13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7C5D28"/>
    <w:multiLevelType w:val="hybridMultilevel"/>
    <w:tmpl w:val="08560E62"/>
    <w:lvl w:ilvl="0" w:tplc="324E4F9A">
      <w:start w:val="1"/>
      <w:numFmt w:val="bullet"/>
      <w:lvlText w:val=""/>
      <w:lvlPicBulletId w:val="2"/>
      <w:lvlJc w:val="left"/>
      <w:pPr>
        <w:tabs>
          <w:tab w:val="num" w:pos="720"/>
        </w:tabs>
        <w:ind w:left="720" w:hanging="360"/>
      </w:pPr>
      <w:rPr>
        <w:rFonts w:ascii="Symbol" w:hAnsi="Symbol" w:hint="default"/>
      </w:rPr>
    </w:lvl>
    <w:lvl w:ilvl="1" w:tplc="2062D402" w:tentative="1">
      <w:start w:val="1"/>
      <w:numFmt w:val="bullet"/>
      <w:lvlText w:val=""/>
      <w:lvlJc w:val="left"/>
      <w:pPr>
        <w:tabs>
          <w:tab w:val="num" w:pos="1440"/>
        </w:tabs>
        <w:ind w:left="1440" w:hanging="360"/>
      </w:pPr>
      <w:rPr>
        <w:rFonts w:ascii="Symbol" w:hAnsi="Symbol" w:hint="default"/>
      </w:rPr>
    </w:lvl>
    <w:lvl w:ilvl="2" w:tplc="E0EC6B84" w:tentative="1">
      <w:start w:val="1"/>
      <w:numFmt w:val="bullet"/>
      <w:lvlText w:val=""/>
      <w:lvlJc w:val="left"/>
      <w:pPr>
        <w:tabs>
          <w:tab w:val="num" w:pos="2160"/>
        </w:tabs>
        <w:ind w:left="2160" w:hanging="360"/>
      </w:pPr>
      <w:rPr>
        <w:rFonts w:ascii="Symbol" w:hAnsi="Symbol" w:hint="default"/>
      </w:rPr>
    </w:lvl>
    <w:lvl w:ilvl="3" w:tplc="02D87DC8" w:tentative="1">
      <w:start w:val="1"/>
      <w:numFmt w:val="bullet"/>
      <w:lvlText w:val=""/>
      <w:lvlJc w:val="left"/>
      <w:pPr>
        <w:tabs>
          <w:tab w:val="num" w:pos="2880"/>
        </w:tabs>
        <w:ind w:left="2880" w:hanging="360"/>
      </w:pPr>
      <w:rPr>
        <w:rFonts w:ascii="Symbol" w:hAnsi="Symbol" w:hint="default"/>
      </w:rPr>
    </w:lvl>
    <w:lvl w:ilvl="4" w:tplc="040A325A" w:tentative="1">
      <w:start w:val="1"/>
      <w:numFmt w:val="bullet"/>
      <w:lvlText w:val=""/>
      <w:lvlJc w:val="left"/>
      <w:pPr>
        <w:tabs>
          <w:tab w:val="num" w:pos="3600"/>
        </w:tabs>
        <w:ind w:left="3600" w:hanging="360"/>
      </w:pPr>
      <w:rPr>
        <w:rFonts w:ascii="Symbol" w:hAnsi="Symbol" w:hint="default"/>
      </w:rPr>
    </w:lvl>
    <w:lvl w:ilvl="5" w:tplc="FCE815A8" w:tentative="1">
      <w:start w:val="1"/>
      <w:numFmt w:val="bullet"/>
      <w:lvlText w:val=""/>
      <w:lvlJc w:val="left"/>
      <w:pPr>
        <w:tabs>
          <w:tab w:val="num" w:pos="4320"/>
        </w:tabs>
        <w:ind w:left="4320" w:hanging="360"/>
      </w:pPr>
      <w:rPr>
        <w:rFonts w:ascii="Symbol" w:hAnsi="Symbol" w:hint="default"/>
      </w:rPr>
    </w:lvl>
    <w:lvl w:ilvl="6" w:tplc="51EAFDCA" w:tentative="1">
      <w:start w:val="1"/>
      <w:numFmt w:val="bullet"/>
      <w:lvlText w:val=""/>
      <w:lvlJc w:val="left"/>
      <w:pPr>
        <w:tabs>
          <w:tab w:val="num" w:pos="5040"/>
        </w:tabs>
        <w:ind w:left="5040" w:hanging="360"/>
      </w:pPr>
      <w:rPr>
        <w:rFonts w:ascii="Symbol" w:hAnsi="Symbol" w:hint="default"/>
      </w:rPr>
    </w:lvl>
    <w:lvl w:ilvl="7" w:tplc="F9C45862" w:tentative="1">
      <w:start w:val="1"/>
      <w:numFmt w:val="bullet"/>
      <w:lvlText w:val=""/>
      <w:lvlJc w:val="left"/>
      <w:pPr>
        <w:tabs>
          <w:tab w:val="num" w:pos="5760"/>
        </w:tabs>
        <w:ind w:left="5760" w:hanging="360"/>
      </w:pPr>
      <w:rPr>
        <w:rFonts w:ascii="Symbol" w:hAnsi="Symbol" w:hint="default"/>
      </w:rPr>
    </w:lvl>
    <w:lvl w:ilvl="8" w:tplc="4086DAC8" w:tentative="1">
      <w:start w:val="1"/>
      <w:numFmt w:val="bullet"/>
      <w:lvlText w:val=""/>
      <w:lvlJc w:val="left"/>
      <w:pPr>
        <w:tabs>
          <w:tab w:val="num" w:pos="6480"/>
        </w:tabs>
        <w:ind w:left="6480" w:hanging="360"/>
      </w:pPr>
      <w:rPr>
        <w:rFonts w:ascii="Symbol" w:hAnsi="Symbol" w:hint="default"/>
      </w:rPr>
    </w:lvl>
  </w:abstractNum>
  <w:abstractNum w:abstractNumId="28">
    <w:nsid w:val="6E434336"/>
    <w:multiLevelType w:val="hybridMultilevel"/>
    <w:tmpl w:val="6C649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3B53F4C"/>
    <w:multiLevelType w:val="hybridMultilevel"/>
    <w:tmpl w:val="163438F6"/>
    <w:lvl w:ilvl="0" w:tplc="A30A67AA">
      <w:start w:val="1"/>
      <w:numFmt w:val="bullet"/>
      <w:lvlText w:val=""/>
      <w:lvlPicBulletId w:val="0"/>
      <w:lvlJc w:val="left"/>
      <w:pPr>
        <w:tabs>
          <w:tab w:val="num" w:pos="720"/>
        </w:tabs>
        <w:ind w:left="720" w:hanging="360"/>
      </w:pPr>
      <w:rPr>
        <w:rFonts w:ascii="Symbol" w:hAnsi="Symbol" w:hint="default"/>
      </w:rPr>
    </w:lvl>
    <w:lvl w:ilvl="1" w:tplc="6EB0DDCA" w:tentative="1">
      <w:start w:val="1"/>
      <w:numFmt w:val="bullet"/>
      <w:lvlText w:val=""/>
      <w:lvlJc w:val="left"/>
      <w:pPr>
        <w:tabs>
          <w:tab w:val="num" w:pos="1440"/>
        </w:tabs>
        <w:ind w:left="1440" w:hanging="360"/>
      </w:pPr>
      <w:rPr>
        <w:rFonts w:ascii="Symbol" w:hAnsi="Symbol" w:hint="default"/>
      </w:rPr>
    </w:lvl>
    <w:lvl w:ilvl="2" w:tplc="51F24630" w:tentative="1">
      <w:start w:val="1"/>
      <w:numFmt w:val="bullet"/>
      <w:lvlText w:val=""/>
      <w:lvlJc w:val="left"/>
      <w:pPr>
        <w:tabs>
          <w:tab w:val="num" w:pos="2160"/>
        </w:tabs>
        <w:ind w:left="2160" w:hanging="360"/>
      </w:pPr>
      <w:rPr>
        <w:rFonts w:ascii="Symbol" w:hAnsi="Symbol" w:hint="default"/>
      </w:rPr>
    </w:lvl>
    <w:lvl w:ilvl="3" w:tplc="057CD290" w:tentative="1">
      <w:start w:val="1"/>
      <w:numFmt w:val="bullet"/>
      <w:lvlText w:val=""/>
      <w:lvlJc w:val="left"/>
      <w:pPr>
        <w:tabs>
          <w:tab w:val="num" w:pos="2880"/>
        </w:tabs>
        <w:ind w:left="2880" w:hanging="360"/>
      </w:pPr>
      <w:rPr>
        <w:rFonts w:ascii="Symbol" w:hAnsi="Symbol" w:hint="default"/>
      </w:rPr>
    </w:lvl>
    <w:lvl w:ilvl="4" w:tplc="5420B576" w:tentative="1">
      <w:start w:val="1"/>
      <w:numFmt w:val="bullet"/>
      <w:lvlText w:val=""/>
      <w:lvlJc w:val="left"/>
      <w:pPr>
        <w:tabs>
          <w:tab w:val="num" w:pos="3600"/>
        </w:tabs>
        <w:ind w:left="3600" w:hanging="360"/>
      </w:pPr>
      <w:rPr>
        <w:rFonts w:ascii="Symbol" w:hAnsi="Symbol" w:hint="default"/>
      </w:rPr>
    </w:lvl>
    <w:lvl w:ilvl="5" w:tplc="E06C529A" w:tentative="1">
      <w:start w:val="1"/>
      <w:numFmt w:val="bullet"/>
      <w:lvlText w:val=""/>
      <w:lvlJc w:val="left"/>
      <w:pPr>
        <w:tabs>
          <w:tab w:val="num" w:pos="4320"/>
        </w:tabs>
        <w:ind w:left="4320" w:hanging="360"/>
      </w:pPr>
      <w:rPr>
        <w:rFonts w:ascii="Symbol" w:hAnsi="Symbol" w:hint="default"/>
      </w:rPr>
    </w:lvl>
    <w:lvl w:ilvl="6" w:tplc="63AE66A6" w:tentative="1">
      <w:start w:val="1"/>
      <w:numFmt w:val="bullet"/>
      <w:lvlText w:val=""/>
      <w:lvlJc w:val="left"/>
      <w:pPr>
        <w:tabs>
          <w:tab w:val="num" w:pos="5040"/>
        </w:tabs>
        <w:ind w:left="5040" w:hanging="360"/>
      </w:pPr>
      <w:rPr>
        <w:rFonts w:ascii="Symbol" w:hAnsi="Symbol" w:hint="default"/>
      </w:rPr>
    </w:lvl>
    <w:lvl w:ilvl="7" w:tplc="5896D700" w:tentative="1">
      <w:start w:val="1"/>
      <w:numFmt w:val="bullet"/>
      <w:lvlText w:val=""/>
      <w:lvlJc w:val="left"/>
      <w:pPr>
        <w:tabs>
          <w:tab w:val="num" w:pos="5760"/>
        </w:tabs>
        <w:ind w:left="5760" w:hanging="360"/>
      </w:pPr>
      <w:rPr>
        <w:rFonts w:ascii="Symbol" w:hAnsi="Symbol" w:hint="default"/>
      </w:rPr>
    </w:lvl>
    <w:lvl w:ilvl="8" w:tplc="BC34A676" w:tentative="1">
      <w:start w:val="1"/>
      <w:numFmt w:val="bullet"/>
      <w:lvlText w:val=""/>
      <w:lvlJc w:val="left"/>
      <w:pPr>
        <w:tabs>
          <w:tab w:val="num" w:pos="6480"/>
        </w:tabs>
        <w:ind w:left="6480" w:hanging="360"/>
      </w:pPr>
      <w:rPr>
        <w:rFonts w:ascii="Symbol" w:hAnsi="Symbol" w:hint="default"/>
      </w:rPr>
    </w:lvl>
  </w:abstractNum>
  <w:abstractNum w:abstractNumId="30">
    <w:nsid w:val="78732DE4"/>
    <w:multiLevelType w:val="hybridMultilevel"/>
    <w:tmpl w:val="8174A4F2"/>
    <w:lvl w:ilvl="0" w:tplc="71006FE2">
      <w:start w:val="1"/>
      <w:numFmt w:val="bullet"/>
      <w:lvlText w:val=""/>
      <w:lvlPicBulletId w:val="2"/>
      <w:lvlJc w:val="left"/>
      <w:pPr>
        <w:tabs>
          <w:tab w:val="num" w:pos="720"/>
        </w:tabs>
        <w:ind w:left="720" w:hanging="360"/>
      </w:pPr>
      <w:rPr>
        <w:rFonts w:ascii="Symbol" w:hAnsi="Symbol" w:hint="default"/>
      </w:rPr>
    </w:lvl>
    <w:lvl w:ilvl="1" w:tplc="8D28CBE6" w:tentative="1">
      <w:start w:val="1"/>
      <w:numFmt w:val="bullet"/>
      <w:lvlText w:val=""/>
      <w:lvlJc w:val="left"/>
      <w:pPr>
        <w:tabs>
          <w:tab w:val="num" w:pos="1440"/>
        </w:tabs>
        <w:ind w:left="1440" w:hanging="360"/>
      </w:pPr>
      <w:rPr>
        <w:rFonts w:ascii="Symbol" w:hAnsi="Symbol" w:hint="default"/>
      </w:rPr>
    </w:lvl>
    <w:lvl w:ilvl="2" w:tplc="E7EE46B4" w:tentative="1">
      <w:start w:val="1"/>
      <w:numFmt w:val="bullet"/>
      <w:lvlText w:val=""/>
      <w:lvlJc w:val="left"/>
      <w:pPr>
        <w:tabs>
          <w:tab w:val="num" w:pos="2160"/>
        </w:tabs>
        <w:ind w:left="2160" w:hanging="360"/>
      </w:pPr>
      <w:rPr>
        <w:rFonts w:ascii="Symbol" w:hAnsi="Symbol" w:hint="default"/>
      </w:rPr>
    </w:lvl>
    <w:lvl w:ilvl="3" w:tplc="F2D6C5E2" w:tentative="1">
      <w:start w:val="1"/>
      <w:numFmt w:val="bullet"/>
      <w:lvlText w:val=""/>
      <w:lvlJc w:val="left"/>
      <w:pPr>
        <w:tabs>
          <w:tab w:val="num" w:pos="2880"/>
        </w:tabs>
        <w:ind w:left="2880" w:hanging="360"/>
      </w:pPr>
      <w:rPr>
        <w:rFonts w:ascii="Symbol" w:hAnsi="Symbol" w:hint="default"/>
      </w:rPr>
    </w:lvl>
    <w:lvl w:ilvl="4" w:tplc="F2AAEF0E" w:tentative="1">
      <w:start w:val="1"/>
      <w:numFmt w:val="bullet"/>
      <w:lvlText w:val=""/>
      <w:lvlJc w:val="left"/>
      <w:pPr>
        <w:tabs>
          <w:tab w:val="num" w:pos="3600"/>
        </w:tabs>
        <w:ind w:left="3600" w:hanging="360"/>
      </w:pPr>
      <w:rPr>
        <w:rFonts w:ascii="Symbol" w:hAnsi="Symbol" w:hint="default"/>
      </w:rPr>
    </w:lvl>
    <w:lvl w:ilvl="5" w:tplc="91A263AE" w:tentative="1">
      <w:start w:val="1"/>
      <w:numFmt w:val="bullet"/>
      <w:lvlText w:val=""/>
      <w:lvlJc w:val="left"/>
      <w:pPr>
        <w:tabs>
          <w:tab w:val="num" w:pos="4320"/>
        </w:tabs>
        <w:ind w:left="4320" w:hanging="360"/>
      </w:pPr>
      <w:rPr>
        <w:rFonts w:ascii="Symbol" w:hAnsi="Symbol" w:hint="default"/>
      </w:rPr>
    </w:lvl>
    <w:lvl w:ilvl="6" w:tplc="6600AE64" w:tentative="1">
      <w:start w:val="1"/>
      <w:numFmt w:val="bullet"/>
      <w:lvlText w:val=""/>
      <w:lvlJc w:val="left"/>
      <w:pPr>
        <w:tabs>
          <w:tab w:val="num" w:pos="5040"/>
        </w:tabs>
        <w:ind w:left="5040" w:hanging="360"/>
      </w:pPr>
      <w:rPr>
        <w:rFonts w:ascii="Symbol" w:hAnsi="Symbol" w:hint="default"/>
      </w:rPr>
    </w:lvl>
    <w:lvl w:ilvl="7" w:tplc="E6A60C86" w:tentative="1">
      <w:start w:val="1"/>
      <w:numFmt w:val="bullet"/>
      <w:lvlText w:val=""/>
      <w:lvlJc w:val="left"/>
      <w:pPr>
        <w:tabs>
          <w:tab w:val="num" w:pos="5760"/>
        </w:tabs>
        <w:ind w:left="5760" w:hanging="360"/>
      </w:pPr>
      <w:rPr>
        <w:rFonts w:ascii="Symbol" w:hAnsi="Symbol" w:hint="default"/>
      </w:rPr>
    </w:lvl>
    <w:lvl w:ilvl="8" w:tplc="CA7A2AE0" w:tentative="1">
      <w:start w:val="1"/>
      <w:numFmt w:val="bullet"/>
      <w:lvlText w:val=""/>
      <w:lvlJc w:val="left"/>
      <w:pPr>
        <w:tabs>
          <w:tab w:val="num" w:pos="6480"/>
        </w:tabs>
        <w:ind w:left="6480" w:hanging="360"/>
      </w:pPr>
      <w:rPr>
        <w:rFonts w:ascii="Symbol" w:hAnsi="Symbol" w:hint="default"/>
      </w:rPr>
    </w:lvl>
  </w:abstractNum>
  <w:abstractNum w:abstractNumId="31">
    <w:nsid w:val="7DCE1DCD"/>
    <w:multiLevelType w:val="hybridMultilevel"/>
    <w:tmpl w:val="EE388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6"/>
  </w:num>
  <w:num w:numId="4">
    <w:abstractNumId w:val="29"/>
  </w:num>
  <w:num w:numId="5">
    <w:abstractNumId w:val="31"/>
  </w:num>
  <w:num w:numId="6">
    <w:abstractNumId w:val="10"/>
  </w:num>
  <w:num w:numId="7">
    <w:abstractNumId w:val="20"/>
  </w:num>
  <w:num w:numId="8">
    <w:abstractNumId w:val="5"/>
  </w:num>
  <w:num w:numId="9">
    <w:abstractNumId w:val="27"/>
  </w:num>
  <w:num w:numId="10">
    <w:abstractNumId w:val="19"/>
  </w:num>
  <w:num w:numId="11">
    <w:abstractNumId w:val="16"/>
  </w:num>
  <w:num w:numId="12">
    <w:abstractNumId w:val="28"/>
  </w:num>
  <w:num w:numId="13">
    <w:abstractNumId w:val="12"/>
  </w:num>
  <w:num w:numId="14">
    <w:abstractNumId w:val="13"/>
  </w:num>
  <w:num w:numId="15">
    <w:abstractNumId w:val="11"/>
  </w:num>
  <w:num w:numId="16">
    <w:abstractNumId w:val="23"/>
  </w:num>
  <w:num w:numId="17">
    <w:abstractNumId w:val="30"/>
  </w:num>
  <w:num w:numId="18">
    <w:abstractNumId w:val="18"/>
  </w:num>
  <w:num w:numId="19">
    <w:abstractNumId w:val="24"/>
  </w:num>
  <w:num w:numId="20">
    <w:abstractNumId w:val="3"/>
  </w:num>
  <w:num w:numId="21">
    <w:abstractNumId w:val="7"/>
  </w:num>
  <w:num w:numId="22">
    <w:abstractNumId w:val="2"/>
  </w:num>
  <w:num w:numId="23">
    <w:abstractNumId w:val="17"/>
  </w:num>
  <w:num w:numId="24">
    <w:abstractNumId w:val="22"/>
  </w:num>
  <w:num w:numId="25">
    <w:abstractNumId w:val="4"/>
  </w:num>
  <w:num w:numId="26">
    <w:abstractNumId w:val="0"/>
  </w:num>
  <w:num w:numId="27">
    <w:abstractNumId w:val="21"/>
  </w:num>
  <w:num w:numId="28">
    <w:abstractNumId w:val="26"/>
  </w:num>
  <w:num w:numId="29">
    <w:abstractNumId w:val="15"/>
  </w:num>
  <w:num w:numId="30">
    <w:abstractNumId w:val="25"/>
  </w:num>
  <w:num w:numId="31">
    <w:abstractNumId w:val="8"/>
  </w:num>
  <w:num w:numId="3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257FB"/>
    <w:rsid w:val="00026B3C"/>
    <w:rsid w:val="00033AC2"/>
    <w:rsid w:val="000421C8"/>
    <w:rsid w:val="00046B32"/>
    <w:rsid w:val="00046FAF"/>
    <w:rsid w:val="00056164"/>
    <w:rsid w:val="0007004E"/>
    <w:rsid w:val="0007289E"/>
    <w:rsid w:val="000819DF"/>
    <w:rsid w:val="0008270F"/>
    <w:rsid w:val="00087000"/>
    <w:rsid w:val="000966FD"/>
    <w:rsid w:val="000A26D9"/>
    <w:rsid w:val="000A297A"/>
    <w:rsid w:val="000B2BB1"/>
    <w:rsid w:val="000B381B"/>
    <w:rsid w:val="000B6351"/>
    <w:rsid w:val="000B73A7"/>
    <w:rsid w:val="000C69D6"/>
    <w:rsid w:val="000D665C"/>
    <w:rsid w:val="000E2A13"/>
    <w:rsid w:val="000E2F26"/>
    <w:rsid w:val="000E4374"/>
    <w:rsid w:val="000E5188"/>
    <w:rsid w:val="000F03B2"/>
    <w:rsid w:val="000F2189"/>
    <w:rsid w:val="000F5AD3"/>
    <w:rsid w:val="00112068"/>
    <w:rsid w:val="0016087C"/>
    <w:rsid w:val="00161A12"/>
    <w:rsid w:val="001767B8"/>
    <w:rsid w:val="001838A0"/>
    <w:rsid w:val="001A2490"/>
    <w:rsid w:val="001B5AE8"/>
    <w:rsid w:val="001B7C99"/>
    <w:rsid w:val="001C4A7F"/>
    <w:rsid w:val="001E36E7"/>
    <w:rsid w:val="001E6192"/>
    <w:rsid w:val="001E7922"/>
    <w:rsid w:val="00202B35"/>
    <w:rsid w:val="00206C2F"/>
    <w:rsid w:val="00211C98"/>
    <w:rsid w:val="002219BD"/>
    <w:rsid w:val="00224D1C"/>
    <w:rsid w:val="0024033D"/>
    <w:rsid w:val="00241155"/>
    <w:rsid w:val="00243ACB"/>
    <w:rsid w:val="00244756"/>
    <w:rsid w:val="00245011"/>
    <w:rsid w:val="00252100"/>
    <w:rsid w:val="0026348F"/>
    <w:rsid w:val="00263647"/>
    <w:rsid w:val="00265794"/>
    <w:rsid w:val="00266A3E"/>
    <w:rsid w:val="00267CA9"/>
    <w:rsid w:val="00271CD1"/>
    <w:rsid w:val="002803FE"/>
    <w:rsid w:val="00281039"/>
    <w:rsid w:val="002819EA"/>
    <w:rsid w:val="00287C09"/>
    <w:rsid w:val="00297EB4"/>
    <w:rsid w:val="002A389B"/>
    <w:rsid w:val="002A43E0"/>
    <w:rsid w:val="002A4CEE"/>
    <w:rsid w:val="002B4013"/>
    <w:rsid w:val="002B6F31"/>
    <w:rsid w:val="002C19C8"/>
    <w:rsid w:val="002C33E2"/>
    <w:rsid w:val="002D0DE5"/>
    <w:rsid w:val="002D51F3"/>
    <w:rsid w:val="002D762C"/>
    <w:rsid w:val="002E5A7F"/>
    <w:rsid w:val="002F5B7B"/>
    <w:rsid w:val="003136F1"/>
    <w:rsid w:val="00321AF8"/>
    <w:rsid w:val="003224F1"/>
    <w:rsid w:val="00324F34"/>
    <w:rsid w:val="00332E95"/>
    <w:rsid w:val="003352C1"/>
    <w:rsid w:val="003446B5"/>
    <w:rsid w:val="00353BB0"/>
    <w:rsid w:val="0036546F"/>
    <w:rsid w:val="00366EDC"/>
    <w:rsid w:val="00381C8B"/>
    <w:rsid w:val="003960FE"/>
    <w:rsid w:val="003A20EF"/>
    <w:rsid w:val="003A3D5E"/>
    <w:rsid w:val="003A4577"/>
    <w:rsid w:val="003C139A"/>
    <w:rsid w:val="003D0B4E"/>
    <w:rsid w:val="003D338D"/>
    <w:rsid w:val="003D7706"/>
    <w:rsid w:val="003E061E"/>
    <w:rsid w:val="003F0266"/>
    <w:rsid w:val="003F3914"/>
    <w:rsid w:val="00415311"/>
    <w:rsid w:val="00427614"/>
    <w:rsid w:val="0042789B"/>
    <w:rsid w:val="004344E8"/>
    <w:rsid w:val="00442C20"/>
    <w:rsid w:val="004442B2"/>
    <w:rsid w:val="00452691"/>
    <w:rsid w:val="00463F9C"/>
    <w:rsid w:val="00466810"/>
    <w:rsid w:val="0047101D"/>
    <w:rsid w:val="00496356"/>
    <w:rsid w:val="004A2F43"/>
    <w:rsid w:val="004A2FA7"/>
    <w:rsid w:val="004A6B9E"/>
    <w:rsid w:val="004C1619"/>
    <w:rsid w:val="004F74F1"/>
    <w:rsid w:val="00502D6C"/>
    <w:rsid w:val="00524DCF"/>
    <w:rsid w:val="00532D16"/>
    <w:rsid w:val="00543D38"/>
    <w:rsid w:val="00544157"/>
    <w:rsid w:val="0055137B"/>
    <w:rsid w:val="00551DA4"/>
    <w:rsid w:val="005529B6"/>
    <w:rsid w:val="00554E79"/>
    <w:rsid w:val="005600FC"/>
    <w:rsid w:val="0056674A"/>
    <w:rsid w:val="005847FF"/>
    <w:rsid w:val="00587911"/>
    <w:rsid w:val="00596875"/>
    <w:rsid w:val="0059768F"/>
    <w:rsid w:val="005B1203"/>
    <w:rsid w:val="005B45C4"/>
    <w:rsid w:val="005B5CE0"/>
    <w:rsid w:val="005C0421"/>
    <w:rsid w:val="005C3769"/>
    <w:rsid w:val="005C40E5"/>
    <w:rsid w:val="005C542D"/>
    <w:rsid w:val="005D134B"/>
    <w:rsid w:val="005D163A"/>
    <w:rsid w:val="005D238F"/>
    <w:rsid w:val="005E5DD1"/>
    <w:rsid w:val="005E7BE5"/>
    <w:rsid w:val="005F6B08"/>
    <w:rsid w:val="0060605B"/>
    <w:rsid w:val="00607FE9"/>
    <w:rsid w:val="00611A96"/>
    <w:rsid w:val="00613206"/>
    <w:rsid w:val="00615E49"/>
    <w:rsid w:val="006221D7"/>
    <w:rsid w:val="0064541C"/>
    <w:rsid w:val="00652B21"/>
    <w:rsid w:val="00652FB7"/>
    <w:rsid w:val="00655499"/>
    <w:rsid w:val="00662FE8"/>
    <w:rsid w:val="00671CB4"/>
    <w:rsid w:val="006804EC"/>
    <w:rsid w:val="00680E61"/>
    <w:rsid w:val="00682DCE"/>
    <w:rsid w:val="006920BA"/>
    <w:rsid w:val="0069634D"/>
    <w:rsid w:val="006A7BC7"/>
    <w:rsid w:val="006B68AF"/>
    <w:rsid w:val="006B7BF3"/>
    <w:rsid w:val="006C05CE"/>
    <w:rsid w:val="00701024"/>
    <w:rsid w:val="007021E5"/>
    <w:rsid w:val="0071465A"/>
    <w:rsid w:val="007150CA"/>
    <w:rsid w:val="00721CF2"/>
    <w:rsid w:val="00722C34"/>
    <w:rsid w:val="007238D7"/>
    <w:rsid w:val="007252A6"/>
    <w:rsid w:val="00727536"/>
    <w:rsid w:val="00727C45"/>
    <w:rsid w:val="00737032"/>
    <w:rsid w:val="0073723F"/>
    <w:rsid w:val="00740743"/>
    <w:rsid w:val="007616DD"/>
    <w:rsid w:val="00763339"/>
    <w:rsid w:val="0077049B"/>
    <w:rsid w:val="007704B6"/>
    <w:rsid w:val="00770893"/>
    <w:rsid w:val="00772C83"/>
    <w:rsid w:val="007741A7"/>
    <w:rsid w:val="00787883"/>
    <w:rsid w:val="00790A71"/>
    <w:rsid w:val="0079222C"/>
    <w:rsid w:val="00793B02"/>
    <w:rsid w:val="007A132B"/>
    <w:rsid w:val="007A1EB2"/>
    <w:rsid w:val="007A6F4E"/>
    <w:rsid w:val="007B196E"/>
    <w:rsid w:val="007B3DBF"/>
    <w:rsid w:val="007B7890"/>
    <w:rsid w:val="007D3EB3"/>
    <w:rsid w:val="00803F67"/>
    <w:rsid w:val="00816D2E"/>
    <w:rsid w:val="00817D05"/>
    <w:rsid w:val="0082346E"/>
    <w:rsid w:val="00824F3C"/>
    <w:rsid w:val="00825D37"/>
    <w:rsid w:val="00831B07"/>
    <w:rsid w:val="008325B7"/>
    <w:rsid w:val="00833D36"/>
    <w:rsid w:val="00844DB5"/>
    <w:rsid w:val="00845B26"/>
    <w:rsid w:val="008531B5"/>
    <w:rsid w:val="008719B8"/>
    <w:rsid w:val="0087261D"/>
    <w:rsid w:val="00874B86"/>
    <w:rsid w:val="00884A23"/>
    <w:rsid w:val="00892C65"/>
    <w:rsid w:val="00897939"/>
    <w:rsid w:val="008A23CB"/>
    <w:rsid w:val="008B1118"/>
    <w:rsid w:val="008B1EE6"/>
    <w:rsid w:val="008B6179"/>
    <w:rsid w:val="008B6234"/>
    <w:rsid w:val="008B7918"/>
    <w:rsid w:val="008E05F6"/>
    <w:rsid w:val="008E4099"/>
    <w:rsid w:val="008F3550"/>
    <w:rsid w:val="008F42B6"/>
    <w:rsid w:val="008F7AD8"/>
    <w:rsid w:val="00903C66"/>
    <w:rsid w:val="00912BED"/>
    <w:rsid w:val="009217EC"/>
    <w:rsid w:val="00922537"/>
    <w:rsid w:val="00922625"/>
    <w:rsid w:val="0092265C"/>
    <w:rsid w:val="0092350C"/>
    <w:rsid w:val="009271A3"/>
    <w:rsid w:val="00931124"/>
    <w:rsid w:val="00936B3A"/>
    <w:rsid w:val="00951B68"/>
    <w:rsid w:val="00960BBB"/>
    <w:rsid w:val="00974732"/>
    <w:rsid w:val="0098127F"/>
    <w:rsid w:val="00986198"/>
    <w:rsid w:val="00987A4A"/>
    <w:rsid w:val="00990EE4"/>
    <w:rsid w:val="009A02B0"/>
    <w:rsid w:val="009A0A77"/>
    <w:rsid w:val="009A3B49"/>
    <w:rsid w:val="009A52F8"/>
    <w:rsid w:val="009A6512"/>
    <w:rsid w:val="009A6C2B"/>
    <w:rsid w:val="009C2829"/>
    <w:rsid w:val="009C2B17"/>
    <w:rsid w:val="009D2F90"/>
    <w:rsid w:val="009D36E9"/>
    <w:rsid w:val="009E0224"/>
    <w:rsid w:val="009E31EB"/>
    <w:rsid w:val="009E5FAD"/>
    <w:rsid w:val="009F504E"/>
    <w:rsid w:val="009F6435"/>
    <w:rsid w:val="009F7C23"/>
    <w:rsid w:val="00A109FA"/>
    <w:rsid w:val="00A1295B"/>
    <w:rsid w:val="00A24C8F"/>
    <w:rsid w:val="00A33081"/>
    <w:rsid w:val="00A43134"/>
    <w:rsid w:val="00A44121"/>
    <w:rsid w:val="00A454B2"/>
    <w:rsid w:val="00A73B89"/>
    <w:rsid w:val="00A75094"/>
    <w:rsid w:val="00A83199"/>
    <w:rsid w:val="00A84CDE"/>
    <w:rsid w:val="00A86EA8"/>
    <w:rsid w:val="00A92F52"/>
    <w:rsid w:val="00A94E3B"/>
    <w:rsid w:val="00A95999"/>
    <w:rsid w:val="00AA3BCC"/>
    <w:rsid w:val="00AA3DAA"/>
    <w:rsid w:val="00AA4ABA"/>
    <w:rsid w:val="00AB5B90"/>
    <w:rsid w:val="00AB6E66"/>
    <w:rsid w:val="00AC6DF5"/>
    <w:rsid w:val="00AD0ECC"/>
    <w:rsid w:val="00AF5DE4"/>
    <w:rsid w:val="00AF61B3"/>
    <w:rsid w:val="00B03D08"/>
    <w:rsid w:val="00B14985"/>
    <w:rsid w:val="00B25A59"/>
    <w:rsid w:val="00B32644"/>
    <w:rsid w:val="00B4271F"/>
    <w:rsid w:val="00B45886"/>
    <w:rsid w:val="00B5094E"/>
    <w:rsid w:val="00B568B4"/>
    <w:rsid w:val="00B7091D"/>
    <w:rsid w:val="00B70F09"/>
    <w:rsid w:val="00B756E4"/>
    <w:rsid w:val="00B8641A"/>
    <w:rsid w:val="00B876FB"/>
    <w:rsid w:val="00B92A82"/>
    <w:rsid w:val="00BA4D87"/>
    <w:rsid w:val="00BC607D"/>
    <w:rsid w:val="00BD1CFF"/>
    <w:rsid w:val="00BD6F11"/>
    <w:rsid w:val="00BD7F52"/>
    <w:rsid w:val="00BE01D0"/>
    <w:rsid w:val="00BE3394"/>
    <w:rsid w:val="00BF4E49"/>
    <w:rsid w:val="00C00795"/>
    <w:rsid w:val="00C07E58"/>
    <w:rsid w:val="00C108DA"/>
    <w:rsid w:val="00C1383C"/>
    <w:rsid w:val="00C175F9"/>
    <w:rsid w:val="00C270F3"/>
    <w:rsid w:val="00C36ABB"/>
    <w:rsid w:val="00C415D7"/>
    <w:rsid w:val="00C50B15"/>
    <w:rsid w:val="00C53DFD"/>
    <w:rsid w:val="00C545D1"/>
    <w:rsid w:val="00C60C5A"/>
    <w:rsid w:val="00C70AA9"/>
    <w:rsid w:val="00C7271C"/>
    <w:rsid w:val="00C80144"/>
    <w:rsid w:val="00C8425F"/>
    <w:rsid w:val="00C9451D"/>
    <w:rsid w:val="00C946A6"/>
    <w:rsid w:val="00CA08F1"/>
    <w:rsid w:val="00CA41EF"/>
    <w:rsid w:val="00CB2EB1"/>
    <w:rsid w:val="00CB52BA"/>
    <w:rsid w:val="00CC3714"/>
    <w:rsid w:val="00CC3E40"/>
    <w:rsid w:val="00CD1B15"/>
    <w:rsid w:val="00CD37C6"/>
    <w:rsid w:val="00CD7D72"/>
    <w:rsid w:val="00CE4BF1"/>
    <w:rsid w:val="00D00020"/>
    <w:rsid w:val="00D22049"/>
    <w:rsid w:val="00D24B33"/>
    <w:rsid w:val="00D37AA6"/>
    <w:rsid w:val="00D42C21"/>
    <w:rsid w:val="00D57FE0"/>
    <w:rsid w:val="00D65042"/>
    <w:rsid w:val="00D85DA7"/>
    <w:rsid w:val="00D903E8"/>
    <w:rsid w:val="00D915F2"/>
    <w:rsid w:val="00DA23AB"/>
    <w:rsid w:val="00DA307E"/>
    <w:rsid w:val="00DA638A"/>
    <w:rsid w:val="00DA76D0"/>
    <w:rsid w:val="00DC69BA"/>
    <w:rsid w:val="00DD47A2"/>
    <w:rsid w:val="00DE2079"/>
    <w:rsid w:val="00E0041B"/>
    <w:rsid w:val="00E02826"/>
    <w:rsid w:val="00E03985"/>
    <w:rsid w:val="00E11899"/>
    <w:rsid w:val="00E17888"/>
    <w:rsid w:val="00E30C47"/>
    <w:rsid w:val="00E43487"/>
    <w:rsid w:val="00E43562"/>
    <w:rsid w:val="00E76215"/>
    <w:rsid w:val="00E840C8"/>
    <w:rsid w:val="00E87236"/>
    <w:rsid w:val="00EA0165"/>
    <w:rsid w:val="00EC16D4"/>
    <w:rsid w:val="00ED5C1C"/>
    <w:rsid w:val="00EE0C3F"/>
    <w:rsid w:val="00EF556C"/>
    <w:rsid w:val="00F106B3"/>
    <w:rsid w:val="00F11ACA"/>
    <w:rsid w:val="00F13FE9"/>
    <w:rsid w:val="00F5234B"/>
    <w:rsid w:val="00F610ED"/>
    <w:rsid w:val="00F8146E"/>
    <w:rsid w:val="00F900D9"/>
    <w:rsid w:val="00F90B4D"/>
    <w:rsid w:val="00FA0541"/>
    <w:rsid w:val="00FA1A08"/>
    <w:rsid w:val="00FA5C0E"/>
    <w:rsid w:val="00FC2881"/>
    <w:rsid w:val="00FC39CB"/>
    <w:rsid w:val="00FC3DF3"/>
    <w:rsid w:val="00FC47C0"/>
    <w:rsid w:val="00FD7386"/>
    <w:rsid w:val="00FE2D1B"/>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0"/>
    <o:shapelayout v:ext="edit">
      <o:idmap v:ext="edit" data="1"/>
    </o:shapelayout>
  </w:shapeDefaults>
  <w:decimalSymbol w:val="."/>
  <w:listSeparator w:val=","/>
  <w14:docId w14:val="13C02ECB"/>
  <w14:defaultImageDpi w14:val="300"/>
  <w15:docId w15:val="{86CE32EA-213C-48BE-8234-C6BFD21C4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56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rPr>
      <w:rFonts w:ascii="Times New Roman" w:hAnsi="Times New Roman" w:cs="Times New Roman"/>
    </w:rPr>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919602670">
      <w:bodyDiv w:val="1"/>
      <w:marLeft w:val="0"/>
      <w:marRight w:val="0"/>
      <w:marTop w:val="0"/>
      <w:marBottom w:val="0"/>
      <w:divBdr>
        <w:top w:val="none" w:sz="0" w:space="0" w:color="auto"/>
        <w:left w:val="none" w:sz="0" w:space="0" w:color="auto"/>
        <w:bottom w:val="none" w:sz="0" w:space="0" w:color="auto"/>
        <w:right w:val="none" w:sz="0" w:space="0" w:color="auto"/>
      </w:divBdr>
    </w:div>
    <w:div w:id="1704594637">
      <w:bodyDiv w:val="1"/>
      <w:marLeft w:val="0"/>
      <w:marRight w:val="0"/>
      <w:marTop w:val="0"/>
      <w:marBottom w:val="0"/>
      <w:divBdr>
        <w:top w:val="none" w:sz="0" w:space="0" w:color="auto"/>
        <w:left w:val="none" w:sz="0" w:space="0" w:color="auto"/>
        <w:bottom w:val="none" w:sz="0" w:space="0" w:color="auto"/>
        <w:right w:val="none" w:sz="0" w:space="0" w:color="auto"/>
      </w:divBdr>
    </w:div>
    <w:div w:id="1762023938">
      <w:bodyDiv w:val="1"/>
      <w:marLeft w:val="0"/>
      <w:marRight w:val="0"/>
      <w:marTop w:val="0"/>
      <w:marBottom w:val="0"/>
      <w:divBdr>
        <w:top w:val="none" w:sz="0" w:space="0" w:color="auto"/>
        <w:left w:val="none" w:sz="0" w:space="0" w:color="auto"/>
        <w:bottom w:val="none" w:sz="0" w:space="0" w:color="auto"/>
        <w:right w:val="none" w:sz="0" w:space="0" w:color="auto"/>
      </w:divBdr>
    </w:div>
    <w:div w:id="1831864432">
      <w:bodyDiv w:val="1"/>
      <w:marLeft w:val="0"/>
      <w:marRight w:val="0"/>
      <w:marTop w:val="0"/>
      <w:marBottom w:val="0"/>
      <w:divBdr>
        <w:top w:val="none" w:sz="0" w:space="0" w:color="auto"/>
        <w:left w:val="none" w:sz="0" w:space="0" w:color="auto"/>
        <w:bottom w:val="none" w:sz="0" w:space="0" w:color="auto"/>
        <w:right w:val="none" w:sz="0" w:space="0" w:color="auto"/>
      </w:divBdr>
    </w:div>
    <w:div w:id="1869684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som.utmb.edu/Educational_Affairs/OED/Calendar.asp" TargetMode="External"/><Relationship Id="rId18" Type="http://schemas.openxmlformats.org/officeDocument/2006/relationships/hyperlink" Target="http://louisearonson.com" TargetMode="External"/><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yperlink" Target="https://docs.google.com/forms/d/e/1FAIpQLScILcvrCqYE3J2D1aZ9trJylZ1Zh_lAxZOlMJkr1gW_85SC7w/viewform?c=0&amp;w=1"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hyperlink" Target="http://www.newyorker.com/news/news-desk/the-mistrust-of-science" TargetMode="External"/><Relationship Id="rId25" Type="http://schemas.openxmlformats.org/officeDocument/2006/relationships/image" Target="media/image10.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amse.org/iamse-winter-2017-webcast-audio-seminar-save-date/" TargetMode="External"/><Relationship Id="rId20" Type="http://schemas.openxmlformats.org/officeDocument/2006/relationships/hyperlink" Target="https://hr.utmb.edu/diversity/emerge" TargetMode="External"/><Relationship Id="rId29" Type="http://schemas.openxmlformats.org/officeDocument/2006/relationships/hyperlink" Target="mailto:ishelp@utmb.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image" Target="media/image9.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iamse.org/iamse17-call-abstracts-reminder-due-1215/" TargetMode="External"/><Relationship Id="rId23" Type="http://schemas.openxmlformats.org/officeDocument/2006/relationships/hyperlink" Target="https://blogs.utmb.edu/eac" TargetMode="External"/><Relationship Id="rId28" Type="http://schemas.openxmlformats.org/officeDocument/2006/relationships/hyperlink" Target="https://www.cdc.gov/getsmart/week/overview.html" TargetMode="External"/><Relationship Id="rId10" Type="http://schemas.openxmlformats.org/officeDocument/2006/relationships/image" Target="media/image6.jpeg"/><Relationship Id="rId19" Type="http://schemas.openxmlformats.org/officeDocument/2006/relationships/hyperlink" Target="https://utmbsomblog.wordpress.com/" TargetMode="External"/><Relationship Id="rId31" Type="http://schemas.openxmlformats.org/officeDocument/2006/relationships/hyperlink" Target="https://www.utmb.edu/compliance/records/default.asp"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aamc.org/members/gea/lead/" TargetMode="External"/><Relationship Id="rId22" Type="http://schemas.openxmlformats.org/officeDocument/2006/relationships/hyperlink" Target="mailto:sjparks@utmb.edu" TargetMode="External"/><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C8DD0-6561-4B21-8401-2466DF173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Ford, Christine</cp:lastModifiedBy>
  <cp:revision>3</cp:revision>
  <cp:lastPrinted>2016-09-22T16:58:00Z</cp:lastPrinted>
  <dcterms:created xsi:type="dcterms:W3CDTF">2016-11-15T19:56:00Z</dcterms:created>
  <dcterms:modified xsi:type="dcterms:W3CDTF">2016-11-15T20:08:00Z</dcterms:modified>
</cp:coreProperties>
</file>